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F0050" w:rsidRPr="00AF0050" w14:paraId="62FCCCF2" w14:textId="77777777" w:rsidTr="00AF0050">
        <w:trPr>
          <w:tblCellSpacing w:w="0" w:type="dxa"/>
          <w:jc w:val="center"/>
        </w:trPr>
        <w:tc>
          <w:tcPr>
            <w:tcW w:w="11985" w:type="dxa"/>
            <w:shd w:val="clear" w:color="auto" w:fill="EEEEEE"/>
            <w:vAlign w:val="center"/>
            <w:hideMark/>
          </w:tcPr>
          <w:tbl>
            <w:tblPr>
              <w:tblW w:w="5000" w:type="pct"/>
              <w:jc w:val="center"/>
              <w:tblCellSpacing w:w="0" w:type="dxa"/>
              <w:tblCellMar>
                <w:top w:w="300" w:type="dxa"/>
                <w:left w:w="0" w:type="dxa"/>
                <w:bottom w:w="300" w:type="dxa"/>
                <w:right w:w="0" w:type="dxa"/>
              </w:tblCellMar>
              <w:tblLook w:val="04A0" w:firstRow="1" w:lastRow="0" w:firstColumn="1" w:lastColumn="0" w:noHBand="0" w:noVBand="1"/>
            </w:tblPr>
            <w:tblGrid>
              <w:gridCol w:w="9354"/>
              <w:gridCol w:w="6"/>
            </w:tblGrid>
            <w:tr w:rsidR="00AF0050" w:rsidRPr="00AF0050" w14:paraId="37A291A3"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F0050" w:rsidRPr="00AF0050" w14:paraId="5303BBD9" w14:textId="77777777" w:rsidTr="00AF0050">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F0050" w:rsidRPr="00AF0050" w14:paraId="3FC6D4C6" w14:textId="77777777" w:rsidTr="00AF0050">
                          <w:trPr>
                            <w:tblCellSpacing w:w="0" w:type="dxa"/>
                            <w:jc w:val="center"/>
                          </w:trPr>
                          <w:tc>
                            <w:tcPr>
                              <w:tcW w:w="0" w:type="auto"/>
                              <w:tcMar>
                                <w:top w:w="225" w:type="dxa"/>
                                <w:left w:w="225" w:type="dxa"/>
                                <w:bottom w:w="225" w:type="dxa"/>
                                <w:right w:w="225" w:type="dxa"/>
                              </w:tcMar>
                              <w:vAlign w:val="center"/>
                              <w:hideMark/>
                            </w:tcPr>
                            <w:p w14:paraId="0DC3BE42"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kern w:val="0"/>
                                  <w:sz w:val="24"/>
                                  <w:szCs w:val="24"/>
                                  <w14:ligatures w14:val="none"/>
                                </w:rPr>
                                <w:drawing>
                                  <wp:inline distT="0" distB="0" distL="0" distR="0" wp14:anchorId="36F1FE2B" wp14:editId="7CB08CA9">
                                    <wp:extent cx="5429250" cy="1276350"/>
                                    <wp:effectExtent l="0" t="0" r="0" b="0"/>
                                    <wp:docPr id="1" name="Picture 1" descr="CISA Community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A Community Bullet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0" cy="1276350"/>
                                            </a:xfrm>
                                            <a:prstGeom prst="rect">
                                              <a:avLst/>
                                            </a:prstGeom>
                                            <a:noFill/>
                                            <a:ln>
                                              <a:noFill/>
                                            </a:ln>
                                          </pic:spPr>
                                        </pic:pic>
                                      </a:graphicData>
                                    </a:graphic>
                                  </wp:inline>
                                </w:drawing>
                              </w:r>
                            </w:p>
                            <w:p w14:paraId="29669EA7" w14:textId="77777777" w:rsidR="00AF0050" w:rsidRPr="00AF0050" w:rsidRDefault="00AF0050" w:rsidP="00AF0050">
                              <w:pPr>
                                <w:spacing w:before="199" w:after="270" w:line="240" w:lineRule="auto"/>
                                <w:jc w:val="center"/>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April 2024 Issue</w:t>
                              </w: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AF0050" w:rsidRPr="00AF0050" w14:paraId="3B976F34" w14:textId="77777777">
                                <w:trPr>
                                  <w:tblCellSpacing w:w="0" w:type="dxa"/>
                                  <w:jc w:val="center"/>
                                </w:trPr>
                                <w:tc>
                                  <w:tcPr>
                                    <w:tcW w:w="5000" w:type="pct"/>
                                    <w:vAlign w:val="center"/>
                                    <w:hideMark/>
                                  </w:tcPr>
                                  <w:p w14:paraId="60E13ABE"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kern w:val="0"/>
                                        <w:sz w:val="24"/>
                                        <w:szCs w:val="24"/>
                                        <w14:ligatures w14:val="none"/>
                                      </w:rPr>
                                      <w:pict w14:anchorId="2372B75D">
                                        <v:rect id="_x0000_i1025" style="width:0;height:1.5pt" o:hralign="center" o:hrstd="t" o:hr="t" fillcolor="#a0a0a0" stroked="f"/>
                                      </w:pict>
                                    </w:r>
                                  </w:p>
                                </w:tc>
                              </w:tr>
                            </w:tbl>
                            <w:p w14:paraId="3B91F21C"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0C3917E7" w14:textId="77777777">
                                <w:trPr>
                                  <w:tblCellSpacing w:w="0" w:type="dxa"/>
                                </w:trPr>
                                <w:tc>
                                  <w:tcPr>
                                    <w:tcW w:w="0" w:type="auto"/>
                                    <w:vAlign w:val="center"/>
                                    <w:hideMark/>
                                  </w:tcPr>
                                  <w:p w14:paraId="6901FC4D"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color w:val="0000FF"/>
                                        <w:kern w:val="0"/>
                                        <w:sz w:val="24"/>
                                        <w:szCs w:val="24"/>
                                        <w14:ligatures w14:val="none"/>
                                      </w:rPr>
                                      <w:drawing>
                                        <wp:inline distT="0" distB="0" distL="0" distR="0" wp14:anchorId="1C1135D2" wp14:editId="5B4A67AB">
                                          <wp:extent cx="2324100" cy="752475"/>
                                          <wp:effectExtent l="0" t="0" r="0" b="0"/>
                                          <wp:docPr id="3" name="Picture 3" descr="Secure Our Worl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e Our World">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752475"/>
                                                  </a:xfrm>
                                                  <a:prstGeom prst="rect">
                                                    <a:avLst/>
                                                  </a:prstGeom>
                                                  <a:noFill/>
                                                  <a:ln>
                                                    <a:noFill/>
                                                  </a:ln>
                                                </pic:spPr>
                                              </pic:pic>
                                            </a:graphicData>
                                          </a:graphic>
                                        </wp:inline>
                                      </w:drawing>
                                    </w:r>
                                  </w:p>
                                </w:tc>
                              </w:tr>
                            </w:tbl>
                            <w:p w14:paraId="0556AB0D" w14:textId="77777777" w:rsidR="00AF0050" w:rsidRPr="00AF0050" w:rsidRDefault="00AF0050" w:rsidP="00AF0050">
                              <w:pPr>
                                <w:spacing w:before="240"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In this edition:</w:t>
                              </w:r>
                            </w:p>
                            <w:p w14:paraId="68ECB2B0" w14:textId="77777777" w:rsidR="00AF0050" w:rsidRPr="00AF0050" w:rsidRDefault="00AF0050" w:rsidP="00AF0050">
                              <w:pPr>
                                <w:numPr>
                                  <w:ilvl w:val="0"/>
                                  <w:numId w:val="1"/>
                                </w:num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 Announcements</w:t>
                              </w:r>
                            </w:p>
                            <w:p w14:paraId="5B900724" w14:textId="77777777" w:rsidR="00AF0050" w:rsidRPr="00AF0050" w:rsidRDefault="00AF0050" w:rsidP="00AF0050">
                              <w:pPr>
                                <w:numPr>
                                  <w:ilvl w:val="1"/>
                                  <w:numId w:val="1"/>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U.S. and International Partners Publish Cybersecurity Advisories on People’s Republic of China State-Sponsored Hacking of U.S. Critical Infrastructure</w:t>
                              </w:r>
                            </w:p>
                            <w:p w14:paraId="3F6EDDEC"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Homeland Security Grant Program (HSGP) Supports Homeland Security Information Network (HSIN)</w:t>
                              </w:r>
                            </w:p>
                            <w:p w14:paraId="1B448B84"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Releases Industrial Control Systems Advisory</w:t>
                              </w:r>
                            </w:p>
                            <w:p w14:paraId="2FA90632"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Launches New National Security Memorandum (NSM) Implementation Program Management Office (PMO)</w:t>
                              </w:r>
                            </w:p>
                            <w:p w14:paraId="025F6B55" w14:textId="77777777" w:rsidR="00AF0050" w:rsidRPr="00AF0050" w:rsidRDefault="00AF0050" w:rsidP="00AF0050">
                              <w:pPr>
                                <w:numPr>
                                  <w:ilvl w:val="1"/>
                                  <w:numId w:val="1"/>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Secure Cloud Business Applications (SCuBA) has a New Update </w:t>
                              </w:r>
                            </w:p>
                            <w:p w14:paraId="21A55414" w14:textId="77777777" w:rsidR="00AF0050" w:rsidRPr="00AF0050" w:rsidRDefault="00AF0050" w:rsidP="00AF0050">
                              <w:pPr>
                                <w:numPr>
                                  <w:ilvl w:val="0"/>
                                  <w:numId w:val="1"/>
                                </w:num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Partnerships</w:t>
                              </w:r>
                            </w:p>
                            <w:p w14:paraId="5E973F95" w14:textId="77777777" w:rsidR="00AF0050" w:rsidRPr="00AF0050" w:rsidRDefault="00AF0050" w:rsidP="00AF0050">
                              <w:pPr>
                                <w:numPr>
                                  <w:ilvl w:val="1"/>
                                  <w:numId w:val="1"/>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FBI, EAC and USPIS Release Election Mail Handling Procedures to Protect Against Hazardous Materials</w:t>
                              </w:r>
                            </w:p>
                            <w:p w14:paraId="6B6F306F"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Meets with City Officials at the National League of Cities</w:t>
                              </w:r>
                            </w:p>
                            <w:p w14:paraId="23A21573"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Region 10 Discusses Partnership Opportunities for Big City Emergency Managers</w:t>
                              </w:r>
                            </w:p>
                            <w:p w14:paraId="1C1DB1D3"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to Speak at ICMA on Artificial Intelligence Opportunities and Risks</w:t>
                              </w:r>
                            </w:p>
                            <w:p w14:paraId="3A3BA559"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Releases New Open-Source Resource: Principles for Package Repository Security</w:t>
                              </w:r>
                            </w:p>
                            <w:p w14:paraId="1D431BEE" w14:textId="77777777" w:rsidR="00AF0050" w:rsidRPr="00AF0050" w:rsidRDefault="00AF0050" w:rsidP="00AF0050">
                              <w:pPr>
                                <w:numPr>
                                  <w:ilvl w:val="1"/>
                                  <w:numId w:val="1"/>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lastRenderedPageBreak/>
                                <w:t>CISA and FBI issue the Cybersecurity Guidance: Chinese-Manufactured UAS</w:t>
                              </w:r>
                            </w:p>
                            <w:p w14:paraId="32932FB6" w14:textId="77777777" w:rsidR="00AF0050" w:rsidRPr="00AF0050" w:rsidRDefault="00AF0050" w:rsidP="00AF0050">
                              <w:pPr>
                                <w:numPr>
                                  <w:ilvl w:val="0"/>
                                  <w:numId w:val="1"/>
                                </w:num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Information Exchange</w:t>
                              </w:r>
                            </w:p>
                            <w:p w14:paraId="539A2013" w14:textId="77777777" w:rsidR="00AF0050" w:rsidRPr="00AF0050" w:rsidRDefault="00AF0050" w:rsidP="00AF0050">
                              <w:pPr>
                                <w:numPr>
                                  <w:ilvl w:val="1"/>
                                  <w:numId w:val="1"/>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Secure Our World Resources</w:t>
                              </w:r>
                            </w:p>
                            <w:p w14:paraId="5ACD5344"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New Election Security Fact Sheet</w:t>
                              </w:r>
                            </w:p>
                            <w:p w14:paraId="120033CB"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Find Resources to Create a Safer School</w:t>
                              </w:r>
                            </w:p>
                            <w:p w14:paraId="2CCFAF4A"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Shares Video on Violence Prevention Through De-escalation</w:t>
                              </w:r>
                            </w:p>
                            <w:p w14:paraId="36847ABB"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Change Healthcare Cyber Incident Information</w:t>
                              </w:r>
                            </w:p>
                            <w:p w14:paraId="13653167"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OBP Launches Comprehensive Bomb Threat Guide</w:t>
                              </w:r>
                            </w:p>
                            <w:p w14:paraId="2C24EB40" w14:textId="77777777" w:rsidR="00AF0050" w:rsidRPr="00AF0050" w:rsidRDefault="00AF0050" w:rsidP="00AF0050">
                              <w:pPr>
                                <w:numPr>
                                  <w:ilvl w:val="1"/>
                                  <w:numId w:val="1"/>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New ChemLock Resources</w:t>
                              </w:r>
                            </w:p>
                            <w:p w14:paraId="1F61BDE2" w14:textId="77777777" w:rsidR="00AF0050" w:rsidRPr="00AF0050" w:rsidRDefault="00AF0050" w:rsidP="00AF0050">
                              <w:pPr>
                                <w:numPr>
                                  <w:ilvl w:val="0"/>
                                  <w:numId w:val="1"/>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Education and Training and Workshops</w:t>
                              </w:r>
                            </w:p>
                            <w:p w14:paraId="03BE5375" w14:textId="77777777" w:rsidR="00AF0050" w:rsidRPr="00AF0050" w:rsidRDefault="00AF0050" w:rsidP="00AF0050">
                              <w:pPr>
                                <w:numPr>
                                  <w:ilvl w:val="1"/>
                                  <w:numId w:val="1"/>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Upcoming Interagency Security Committee Risk Management Process &amp; Facility Security Committee Trainings</w:t>
                              </w:r>
                            </w:p>
                            <w:p w14:paraId="37946681" w14:textId="77777777" w:rsidR="00AF0050" w:rsidRPr="00AF0050" w:rsidRDefault="00AF0050" w:rsidP="00AF0050">
                              <w:pPr>
                                <w:numPr>
                                  <w:ilvl w:val="1"/>
                                  <w:numId w:val="1"/>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Quarterly ChemLock Trainings</w:t>
                              </w:r>
                            </w:p>
                            <w:p w14:paraId="532D22C7" w14:textId="77777777" w:rsidR="00AF0050" w:rsidRPr="00AF0050" w:rsidRDefault="00AF0050" w:rsidP="00AF0050">
                              <w:pPr>
                                <w:numPr>
                                  <w:ilvl w:val="1"/>
                                  <w:numId w:val="1"/>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Join the Federal Cyber Defense Skilling Academy </w:t>
                              </w:r>
                            </w:p>
                            <w:p w14:paraId="059C03D0"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b/>
                                  <w:bCs/>
                                  <w:kern w:val="0"/>
                                  <w:sz w:val="23"/>
                                  <w:szCs w:val="23"/>
                                  <w14:ligatures w14:val="none"/>
                                </w:rPr>
                                <w:t>To see the latest CISA Cybersecurity Alerts and Advisories visit </w:t>
                              </w:r>
                              <w:hyperlink r:id="rId8" w:history="1">
                                <w:r w:rsidRPr="00AF0050">
                                  <w:rPr>
                                    <w:rFonts w:ascii="Helvetica" w:eastAsia="Times New Roman" w:hAnsi="Helvetica" w:cs="Helvetica"/>
                                    <w:b/>
                                    <w:bCs/>
                                    <w:color w:val="1D5782"/>
                                    <w:kern w:val="0"/>
                                    <w:sz w:val="23"/>
                                    <w:szCs w:val="23"/>
                                    <w:u w:val="single"/>
                                    <w14:ligatures w14:val="none"/>
                                  </w:rPr>
                                  <w:t>Cybersecurity Alerts &amp; Advisories | CISA</w:t>
                                </w:r>
                              </w:hyperlink>
                            </w:p>
                            <w:p w14:paraId="4D4AFC08" w14:textId="77777777" w:rsidR="00AF0050" w:rsidRPr="00AF0050" w:rsidRDefault="00AF0050" w:rsidP="00AF0050">
                              <w:pPr>
                                <w:spacing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Report a Cyber Incident</w:t>
                              </w:r>
                            </w:p>
                            <w:p w14:paraId="50B3A4F5"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provides secure means for constituents and partners to report incidents, phishing attempts, malware, and vulnerabilities.</w:t>
                              </w:r>
                            </w:p>
                            <w:p w14:paraId="16CC33FB"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b/>
                                  <w:bCs/>
                                  <w:kern w:val="0"/>
                                  <w:sz w:val="23"/>
                                  <w:szCs w:val="23"/>
                                  <w14:ligatures w14:val="none"/>
                                </w:rPr>
                                <w:t>Report a Cybersecurity Incident: Report anomalous cyber activity and/or cyber incidents 24/7 to </w:t>
                              </w:r>
                              <w:hyperlink r:id="rId9" w:history="1">
                                <w:r w:rsidRPr="00AF0050">
                                  <w:rPr>
                                    <w:rFonts w:ascii="Helvetica" w:eastAsia="Times New Roman" w:hAnsi="Helvetica" w:cs="Helvetica"/>
                                    <w:b/>
                                    <w:bCs/>
                                    <w:color w:val="1D5782"/>
                                    <w:kern w:val="0"/>
                                    <w:sz w:val="23"/>
                                    <w:szCs w:val="23"/>
                                    <w:u w:val="single"/>
                                    <w14:ligatures w14:val="none"/>
                                  </w:rPr>
                                  <w:t>report@cisa.gov</w:t>
                                </w:r>
                              </w:hyperlink>
                              <w:r w:rsidRPr="00AF0050">
                                <w:rPr>
                                  <w:rFonts w:ascii="Helvetica" w:eastAsia="Times New Roman" w:hAnsi="Helvetica" w:cs="Helvetica"/>
                                  <w:b/>
                                  <w:bCs/>
                                  <w:kern w:val="0"/>
                                  <w:sz w:val="23"/>
                                  <w:szCs w:val="23"/>
                                  <w14:ligatures w14:val="none"/>
                                </w:rPr>
                                <w:t> or </w:t>
                              </w:r>
                              <w:hyperlink r:id="rId10" w:history="1">
                                <w:r w:rsidRPr="00AF0050">
                                  <w:rPr>
                                    <w:rFonts w:ascii="Helvetica" w:eastAsia="Times New Roman" w:hAnsi="Helvetica" w:cs="Helvetica"/>
                                    <w:b/>
                                    <w:bCs/>
                                    <w:color w:val="1D5782"/>
                                    <w:kern w:val="0"/>
                                    <w:sz w:val="23"/>
                                    <w:szCs w:val="23"/>
                                    <w:u w:val="single"/>
                                    <w14:ligatures w14:val="none"/>
                                  </w:rPr>
                                  <w:t>(888) 282-0870</w:t>
                                </w:r>
                              </w:hyperlink>
                              <w:r w:rsidRPr="00AF0050">
                                <w:rPr>
                                  <w:rFonts w:ascii="Helvetica" w:eastAsia="Times New Roman" w:hAnsi="Helvetica" w:cs="Helvetica"/>
                                  <w:b/>
                                  <w:bCs/>
                                  <w:kern w:val="0"/>
                                  <w:sz w:val="23"/>
                                  <w:szCs w:val="23"/>
                                  <w14:ligatures w14:val="none"/>
                                </w:rPr>
                                <w:t>.</w:t>
                              </w:r>
                            </w:p>
                            <w:p w14:paraId="32F2EA05" w14:textId="77777777" w:rsidR="00AF0050" w:rsidRPr="00AF0050" w:rsidRDefault="00AF0050" w:rsidP="00AF0050">
                              <w:pPr>
                                <w:numPr>
                                  <w:ilvl w:val="0"/>
                                  <w:numId w:val="2"/>
                                </w:numPr>
                                <w:spacing w:after="100" w:afterAutospacing="1" w:line="240" w:lineRule="auto"/>
                                <w:rPr>
                                  <w:rFonts w:ascii="Helvetica" w:eastAsia="Times New Roman" w:hAnsi="Helvetica" w:cs="Helvetica"/>
                                  <w:kern w:val="0"/>
                                  <w:sz w:val="23"/>
                                  <w:szCs w:val="23"/>
                                  <w14:ligatures w14:val="none"/>
                                </w:rPr>
                              </w:pPr>
                              <w:hyperlink r:id="rId11" w:history="1">
                                <w:r w:rsidRPr="00AF0050">
                                  <w:rPr>
                                    <w:rFonts w:ascii="Helvetica" w:eastAsia="Times New Roman" w:hAnsi="Helvetica" w:cs="Helvetica"/>
                                    <w:color w:val="1D5782"/>
                                    <w:kern w:val="0"/>
                                    <w:sz w:val="23"/>
                                    <w:szCs w:val="23"/>
                                    <w:u w:val="single"/>
                                    <w14:ligatures w14:val="none"/>
                                  </w:rPr>
                                  <w:t>Report an Incident</w:t>
                                </w:r>
                              </w:hyperlink>
                            </w:p>
                            <w:p w14:paraId="2C088062" w14:textId="77777777" w:rsidR="00AF0050" w:rsidRPr="00AF0050" w:rsidRDefault="00AF0050" w:rsidP="00AF0050">
                              <w:pPr>
                                <w:numPr>
                                  <w:ilvl w:val="0"/>
                                  <w:numId w:val="2"/>
                                </w:numPr>
                                <w:spacing w:before="100" w:beforeAutospacing="1" w:after="100" w:afterAutospacing="1" w:line="240" w:lineRule="auto"/>
                                <w:rPr>
                                  <w:rFonts w:ascii="Helvetica" w:eastAsia="Times New Roman" w:hAnsi="Helvetica" w:cs="Helvetica"/>
                                  <w:kern w:val="0"/>
                                  <w:sz w:val="23"/>
                                  <w:szCs w:val="23"/>
                                  <w14:ligatures w14:val="none"/>
                                </w:rPr>
                              </w:pPr>
                              <w:hyperlink r:id="rId12" w:history="1">
                                <w:r w:rsidRPr="00AF0050">
                                  <w:rPr>
                                    <w:rFonts w:ascii="Helvetica" w:eastAsia="Times New Roman" w:hAnsi="Helvetica" w:cs="Helvetica"/>
                                    <w:color w:val="1D5782"/>
                                    <w:kern w:val="0"/>
                                    <w:sz w:val="23"/>
                                    <w:szCs w:val="23"/>
                                    <w:u w:val="single"/>
                                    <w14:ligatures w14:val="none"/>
                                  </w:rPr>
                                  <w:t>Report Phishing</w:t>
                                </w:r>
                              </w:hyperlink>
                            </w:p>
                            <w:p w14:paraId="5D31FCC7" w14:textId="77777777" w:rsidR="00AF0050" w:rsidRPr="00AF0050" w:rsidRDefault="00AF0050" w:rsidP="00AF0050">
                              <w:pPr>
                                <w:numPr>
                                  <w:ilvl w:val="0"/>
                                  <w:numId w:val="2"/>
                                </w:numPr>
                                <w:spacing w:before="100" w:beforeAutospacing="1" w:after="225" w:line="240" w:lineRule="auto"/>
                                <w:rPr>
                                  <w:rFonts w:ascii="Helvetica" w:eastAsia="Times New Roman" w:hAnsi="Helvetica" w:cs="Helvetica"/>
                                  <w:kern w:val="0"/>
                                  <w:sz w:val="23"/>
                                  <w:szCs w:val="23"/>
                                  <w14:ligatures w14:val="none"/>
                                </w:rPr>
                              </w:pPr>
                              <w:hyperlink r:id="rId13" w:history="1">
                                <w:r w:rsidRPr="00AF0050">
                                  <w:rPr>
                                    <w:rFonts w:ascii="Helvetica" w:eastAsia="Times New Roman" w:hAnsi="Helvetica" w:cs="Helvetica"/>
                                    <w:color w:val="1D5782"/>
                                    <w:kern w:val="0"/>
                                    <w:sz w:val="23"/>
                                    <w:szCs w:val="23"/>
                                    <w:u w:val="single"/>
                                    <w14:ligatures w14:val="none"/>
                                  </w:rPr>
                                  <w:t>Report a Vulnerability</w:t>
                                </w:r>
                              </w:hyperlink>
                            </w:p>
                            <w:p w14:paraId="61BB3B94"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Report incidents as defined by </w:t>
                              </w:r>
                              <w:hyperlink r:id="rId14" w:tooltip="NIST Special Publication 800-61 Rev 2" w:history="1">
                                <w:r w:rsidRPr="00AF0050">
                                  <w:rPr>
                                    <w:rFonts w:ascii="Helvetica" w:eastAsia="Times New Roman" w:hAnsi="Helvetica" w:cs="Helvetica"/>
                                    <w:color w:val="1D5782"/>
                                    <w:kern w:val="0"/>
                                    <w:sz w:val="23"/>
                                    <w:szCs w:val="23"/>
                                    <w:u w:val="single"/>
                                    <w14:ligatures w14:val="none"/>
                                  </w:rPr>
                                  <w:t>NIST Special Publication 800-61 Rev 2</w:t>
                                </w:r>
                              </w:hyperlink>
                              <w:r w:rsidRPr="00AF0050">
                                <w:rPr>
                                  <w:rFonts w:ascii="Helvetica" w:eastAsia="Times New Roman" w:hAnsi="Helvetica" w:cs="Helvetica"/>
                                  <w:kern w:val="0"/>
                                  <w:sz w:val="23"/>
                                  <w:szCs w:val="23"/>
                                  <w14:ligatures w14:val="none"/>
                                </w:rPr>
                                <w:t>, to include</w:t>
                              </w:r>
                            </w:p>
                            <w:p w14:paraId="66E97C13" w14:textId="77777777" w:rsidR="00AF0050" w:rsidRPr="00AF0050" w:rsidRDefault="00AF0050" w:rsidP="00AF0050">
                              <w:pPr>
                                <w:numPr>
                                  <w:ilvl w:val="0"/>
                                  <w:numId w:val="3"/>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Attempts to gain unauthorized access to a system or its data,</w:t>
                              </w:r>
                            </w:p>
                            <w:p w14:paraId="2649C08B" w14:textId="77777777" w:rsidR="00AF0050" w:rsidRPr="00AF0050" w:rsidRDefault="00AF0050" w:rsidP="00AF0050">
                              <w:pPr>
                                <w:numPr>
                                  <w:ilvl w:val="0"/>
                                  <w:numId w:val="3"/>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Unwanted disruption or denial of service, or</w:t>
                              </w:r>
                            </w:p>
                            <w:p w14:paraId="766C4D97" w14:textId="77777777" w:rsidR="00AF0050" w:rsidRPr="00AF0050" w:rsidRDefault="00AF0050" w:rsidP="00AF0050">
                              <w:pPr>
                                <w:numPr>
                                  <w:ilvl w:val="0"/>
                                  <w:numId w:val="3"/>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Abuse or misuse of a system or data in violation of policy.</w:t>
                              </w:r>
                            </w:p>
                            <w:p w14:paraId="33E9836E"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Federal incident notification guidelines, including definitions and reporting timeframes can be found </w:t>
                              </w:r>
                              <w:hyperlink r:id="rId15" w:tooltip="Federal Incident Notification Guidelines" w:history="1">
                                <w:r w:rsidRPr="00AF0050">
                                  <w:rPr>
                                    <w:rFonts w:ascii="Helvetica" w:eastAsia="Times New Roman" w:hAnsi="Helvetica" w:cs="Helvetica"/>
                                    <w:color w:val="1D5782"/>
                                    <w:kern w:val="0"/>
                                    <w:sz w:val="23"/>
                                    <w:szCs w:val="23"/>
                                    <w:u w:val="single"/>
                                    <w14:ligatures w14:val="none"/>
                                  </w:rPr>
                                  <w:t>here</w:t>
                                </w:r>
                              </w:hyperlink>
                              <w:r w:rsidRPr="00AF0050">
                                <w:rPr>
                                  <w:rFonts w:ascii="Helvetica" w:eastAsia="Times New Roman" w:hAnsi="Helvetica" w:cs="Helvetica"/>
                                  <w:kern w:val="0"/>
                                  <w:sz w:val="23"/>
                                  <w:szCs w:val="23"/>
                                  <w14:ligatures w14:val="none"/>
                                </w:rPr>
                                <w:t>.</w:t>
                              </w:r>
                            </w:p>
                            <w:p w14:paraId="2063EA41"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lastRenderedPageBreak/>
                                <w:t>Organizations can also report anomalous cyber activity and/or cyber incidents 24/7 to:</w:t>
                              </w:r>
                              <w:r w:rsidRPr="00AF0050">
                                <w:rPr>
                                  <w:rFonts w:ascii="Helvetica" w:eastAsia="Times New Roman" w:hAnsi="Helvetica" w:cs="Helvetica"/>
                                  <w:b/>
                                  <w:bCs/>
                                  <w:kern w:val="0"/>
                                  <w:sz w:val="23"/>
                                  <w:szCs w:val="23"/>
                                  <w14:ligatures w14:val="none"/>
                                </w:rPr>
                                <w:t> </w:t>
                              </w:r>
                              <w:hyperlink r:id="rId16" w:history="1">
                                <w:r w:rsidRPr="00AF0050">
                                  <w:rPr>
                                    <w:rFonts w:ascii="Helvetica" w:eastAsia="Times New Roman" w:hAnsi="Helvetica" w:cs="Helvetica"/>
                                    <w:b/>
                                    <w:bCs/>
                                    <w:color w:val="1D5782"/>
                                    <w:kern w:val="0"/>
                                    <w:sz w:val="23"/>
                                    <w:szCs w:val="23"/>
                                    <w:u w:val="single"/>
                                    <w14:ligatures w14:val="none"/>
                                  </w:rPr>
                                  <w:t>Central@CISA.dhs.gov</w:t>
                                </w:r>
                              </w:hyperlink>
                              <w:r w:rsidRPr="00AF0050">
                                <w:rPr>
                                  <w:rFonts w:ascii="Helvetica" w:eastAsia="Times New Roman" w:hAnsi="Helvetica" w:cs="Helvetica"/>
                                  <w:b/>
                                  <w:bCs/>
                                  <w:kern w:val="0"/>
                                  <w:sz w:val="23"/>
                                  <w:szCs w:val="23"/>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CF28285"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12B5C28D"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341E8A8B"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17"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61F55CB5"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1E85D7F9"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AF0050" w:rsidRPr="00AF0050" w14:paraId="1BA0E5D7" w14:textId="77777777">
                                <w:trPr>
                                  <w:tblCellSpacing w:w="0" w:type="dxa"/>
                                  <w:jc w:val="center"/>
                                </w:trPr>
                                <w:tc>
                                  <w:tcPr>
                                    <w:tcW w:w="5000" w:type="pct"/>
                                    <w:vAlign w:val="center"/>
                                    <w:hideMark/>
                                  </w:tcPr>
                                  <w:p w14:paraId="0FBB3304"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kern w:val="0"/>
                                        <w:sz w:val="24"/>
                                        <w:szCs w:val="24"/>
                                        <w14:ligatures w14:val="none"/>
                                      </w:rPr>
                                      <w:pict w14:anchorId="02F12F59">
                                        <v:rect id="_x0000_i1026" style="width:0;height:1.5pt" o:hralign="center" o:hrstd="t" o:hr="t" fillcolor="#a0a0a0" stroked="f"/>
                                      </w:pict>
                                    </w:r>
                                  </w:p>
                                </w:tc>
                              </w:tr>
                            </w:tbl>
                            <w:p w14:paraId="069E243A"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kern w:val="0"/>
                                  <w:sz w:val="24"/>
                                  <w:szCs w:val="24"/>
                                  <w14:ligatures w14:val="none"/>
                                </w:rPr>
                                <w:drawing>
                                  <wp:inline distT="0" distB="0" distL="0" distR="0" wp14:anchorId="5077F5AB" wp14:editId="25188634">
                                    <wp:extent cx="5429250" cy="1028700"/>
                                    <wp:effectExtent l="0" t="0" r="0" b="0"/>
                                    <wp:docPr id="5" name="Picture 5" descr="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UNCE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1028700"/>
                                            </a:xfrm>
                                            <a:prstGeom prst="rect">
                                              <a:avLst/>
                                            </a:prstGeom>
                                            <a:noFill/>
                                            <a:ln>
                                              <a:noFill/>
                                            </a:ln>
                                          </pic:spPr>
                                        </pic:pic>
                                      </a:graphicData>
                                    </a:graphic>
                                  </wp:inline>
                                </w:drawing>
                              </w:r>
                            </w:p>
                            <w:p w14:paraId="7BE0849B"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U.S. and International Partners Publish Cybersecurity Advisories on People’s Republic of China State-Sponsored Hacking of U.S. Critical Infrastructure</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49668E5B" w14:textId="77777777">
                                <w:trPr>
                                  <w:tblCellSpacing w:w="0" w:type="dxa"/>
                                </w:trPr>
                                <w:tc>
                                  <w:tcPr>
                                    <w:tcW w:w="0" w:type="auto"/>
                                    <w:hideMark/>
                                  </w:tcPr>
                                  <w:p w14:paraId="6F4C2FB5"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59264" behindDoc="0" locked="0" layoutInCell="1" allowOverlap="0" wp14:anchorId="38E12DA4" wp14:editId="31A0C19F">
                                          <wp:simplePos x="0" y="0"/>
                                          <wp:positionH relativeFrom="column">
                                            <wp:align>left</wp:align>
                                          </wp:positionH>
                                          <wp:positionV relativeFrom="line">
                                            <wp:posOffset>0</wp:posOffset>
                                          </wp:positionV>
                                          <wp:extent cx="2790825" cy="1457325"/>
                                          <wp:effectExtent l="0" t="0" r="9525" b="9525"/>
                                          <wp:wrapSquare wrapText="bothSides"/>
                                          <wp:docPr id="22" name="Picture 2" descr="Joint Cybersecurity Advisory: PRC State-Sponsored Actors Compromise and Maintain Persistent Access to US Critical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 Cybersecurity Advisory: PRC State-Sponsored Actors Compromise and Maintain Persistent Access to US Critical Infrastru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 in partnership with U.S. and international government agencies published a Joint </w:t>
                                    </w:r>
                                    <w:hyperlink r:id="rId20" w:history="1">
                                      <w:r w:rsidRPr="00AF0050">
                                        <w:rPr>
                                          <w:rFonts w:ascii="Helvetica" w:eastAsia="Times New Roman" w:hAnsi="Helvetica" w:cs="Helvetica"/>
                                          <w:color w:val="1D5782"/>
                                          <w:kern w:val="0"/>
                                          <w:sz w:val="23"/>
                                          <w:szCs w:val="23"/>
                                          <w:u w:val="single"/>
                                          <w14:ligatures w14:val="none"/>
                                        </w:rPr>
                                        <w:t>Cybersecurity Advisory (CSA)</w:t>
                                      </w:r>
                                    </w:hyperlink>
                                    <w:r w:rsidRPr="00AF0050">
                                      <w:rPr>
                                        <w:rFonts w:ascii="Helvetica" w:eastAsia="Times New Roman" w:hAnsi="Helvetica" w:cs="Helvetica"/>
                                        <w:kern w:val="0"/>
                                        <w:sz w:val="23"/>
                                        <w:szCs w:val="23"/>
                                        <w14:ligatures w14:val="none"/>
                                      </w:rPr>
                                      <w:t> on malicious activity by the People’s Republic of China (PRC) state-sponsored cyber actor, known as Volt Typhoon, to compromise critical infrastructure and associated actions that should be urgently undertaken by all organizations.</w:t>
                                    </w:r>
                                  </w:p>
                                  <w:p w14:paraId="58CF2744"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and its U.S. Government partners have confirmed that PRC state-sponsored cyber actors have compromised entities across critical infrastructure sectors, including communications, energy, transportation, and water, in the United States and its territories. The data, gathered by CISA and its U.S. Government partners, suggests the PRC is preparing for destructive cyber-attacks, posing a threat to American’s safety and military readiness in the event of a major crisis or conflict with the United States.</w:t>
                                    </w:r>
                                  </w:p>
                                  <w:p w14:paraId="1E2246EE"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In addition to the joint Cybersecurity Advisory, CISA and our partners also released complementary </w:t>
                                    </w:r>
                                    <w:hyperlink r:id="rId21" w:history="1">
                                      <w:r w:rsidRPr="00AF0050">
                                        <w:rPr>
                                          <w:rFonts w:ascii="Helvetica" w:eastAsia="Times New Roman" w:hAnsi="Helvetica" w:cs="Helvetica"/>
                                          <w:color w:val="1D5782"/>
                                          <w:kern w:val="0"/>
                                          <w:sz w:val="23"/>
                                          <w:szCs w:val="23"/>
                                          <w:u w:val="single"/>
                                          <w14:ligatures w14:val="none"/>
                                        </w:rPr>
                                        <w:t>Joint Guidance</w:t>
                                      </w:r>
                                    </w:hyperlink>
                                    <w:r w:rsidRPr="00AF0050">
                                      <w:rPr>
                                        <w:rFonts w:ascii="Helvetica" w:eastAsia="Times New Roman" w:hAnsi="Helvetica" w:cs="Helvetica"/>
                                        <w:kern w:val="0"/>
                                        <w:sz w:val="23"/>
                                        <w:szCs w:val="23"/>
                                        <w14:ligatures w14:val="none"/>
                                      </w:rPr>
                                      <w:t xml:space="preserve"> to assist all organizations in effectively detecting and hunting for sophisticated techniques used by actors such as Volt Typhoon, known as “living off the land.” In recent years, there has been a strategic shift in PRC cyber threats activity from espionage to preparing for disruptive cyber-attacks against U.S. critical infrastructure. PRC cyber actors employ “living off the land” techniques to blend in with normal system and network activities, evade detection </w:t>
                                    </w:r>
                                    <w:r w:rsidRPr="00AF0050">
                                      <w:rPr>
                                        <w:rFonts w:ascii="Helvetica" w:eastAsia="Times New Roman" w:hAnsi="Helvetica" w:cs="Helvetica"/>
                                        <w:kern w:val="0"/>
                                        <w:sz w:val="23"/>
                                        <w:szCs w:val="23"/>
                                        <w14:ligatures w14:val="none"/>
                                      </w:rPr>
                                      <w:lastRenderedPageBreak/>
                                      <w:t>by network defenses, and minimize activity captured in common logging configurations.  </w:t>
                                    </w:r>
                                  </w:p>
                                  <w:p w14:paraId="2407C92B"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joint CSA is based primarily on technical insights gleaned from CISA and industry response activities at victim organizations within the United States, primarily in communications, energy, transportation, and water and wastewater sectors. Our complementary Joint Guidance is derived from those insights as well as previously published products, red team assessments, and industry partners.</w:t>
                                    </w:r>
                                  </w:p>
                                  <w:p w14:paraId="59BD2CA5"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For more information, visit </w:t>
                                    </w:r>
                                    <w:hyperlink r:id="rId22" w:history="1">
                                      <w:r w:rsidRPr="00AF0050">
                                        <w:rPr>
                                          <w:rFonts w:ascii="Helvetica" w:eastAsia="Times New Roman" w:hAnsi="Helvetica" w:cs="Helvetica"/>
                                          <w:color w:val="1D5782"/>
                                          <w:kern w:val="0"/>
                                          <w:sz w:val="23"/>
                                          <w:szCs w:val="23"/>
                                          <w:u w:val="single"/>
                                          <w14:ligatures w14:val="none"/>
                                        </w:rPr>
                                        <w:t>People's Republic of China Cyber Threat</w:t>
                                      </w:r>
                                    </w:hyperlink>
                                    <w:r w:rsidRPr="00AF0050">
                                      <w:rPr>
                                        <w:rFonts w:ascii="Helvetica" w:eastAsia="Times New Roman" w:hAnsi="Helvetica" w:cs="Helvetica"/>
                                        <w:kern w:val="0"/>
                                        <w:sz w:val="23"/>
                                        <w:szCs w:val="23"/>
                                        <w14:ligatures w14:val="none"/>
                                      </w:rPr>
                                      <w:t>.</w:t>
                                    </w:r>
                                  </w:p>
                                </w:tc>
                              </w:tr>
                            </w:tbl>
                            <w:p w14:paraId="7E701FC8"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21CBCDB9"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08B056CF"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2E803CFC"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23"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6FFEECB5"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229FF053"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Homeland Security Grant Program (HSGP) Supports Homeland Security Information Network (HSIN)</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93C7370" w14:textId="77777777">
                                <w:trPr>
                                  <w:tblCellSpacing w:w="0" w:type="dxa"/>
                                </w:trPr>
                                <w:tc>
                                  <w:tcPr>
                                    <w:tcW w:w="0" w:type="auto"/>
                                    <w:hideMark/>
                                  </w:tcPr>
                                  <w:p w14:paraId="6CD369E1"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hyperlink r:id="rId24" w:tgtFrame="_blank" w:history="1">
                                      <w:r w:rsidRPr="00AF0050">
                                        <w:rPr>
                                          <w:rFonts w:ascii="Times New Roman" w:eastAsia="Times New Roman" w:hAnsi="Times New Roman" w:cs="Times New Roman"/>
                                          <w:noProof/>
                                          <w:kern w:val="0"/>
                                          <w:sz w:val="24"/>
                                          <w:szCs w:val="24"/>
                                          <w14:ligatures w14:val="none"/>
                                        </w:rPr>
                                        <w:drawing>
                                          <wp:anchor distT="0" distB="0" distL="66675" distR="66675" simplePos="0" relativeHeight="251660288" behindDoc="0" locked="0" layoutInCell="1" allowOverlap="0" wp14:anchorId="7F30D0D1" wp14:editId="0EC7DCE3">
                                            <wp:simplePos x="0" y="0"/>
                                            <wp:positionH relativeFrom="column">
                                              <wp:align>left</wp:align>
                                            </wp:positionH>
                                            <wp:positionV relativeFrom="line">
                                              <wp:posOffset>0</wp:posOffset>
                                            </wp:positionV>
                                            <wp:extent cx="1895475" cy="371475"/>
                                            <wp:effectExtent l="0" t="0" r="9525" b="9525"/>
                                            <wp:wrapSquare wrapText="bothSides"/>
                                            <wp:docPr id="21" name="Picture 3" descr="HSIN Homeland Security Information Network Log I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IN Homeland Security Information Network Log In">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371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0591D2C1"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Homeland Security Grant Program (HSGP) uses monies received through FEMA-funded awards towards the organization and support of HSIN user communities and information sharing activities. The list below includes a description of funding types and how these funds can be used to support participation in HSIN:</w:t>
                                    </w:r>
                                  </w:p>
                                  <w:p w14:paraId="464EECE3" w14:textId="77777777" w:rsidR="00AF0050" w:rsidRPr="00AF0050" w:rsidRDefault="00AF0050" w:rsidP="00AF0050">
                                    <w:pPr>
                                      <w:numPr>
                                        <w:ilvl w:val="0"/>
                                        <w:numId w:val="4"/>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HSIN Community Development</w:t>
                                    </w:r>
                                  </w:p>
                                  <w:p w14:paraId="5CE291D6" w14:textId="77777777" w:rsidR="00AF0050" w:rsidRPr="00AF0050" w:rsidRDefault="00AF0050" w:rsidP="00AF0050">
                                    <w:pPr>
                                      <w:numPr>
                                        <w:ilvl w:val="0"/>
                                        <w:numId w:val="4"/>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Information Sharing and Operational Coordination Enhancement</w:t>
                                    </w:r>
                                  </w:p>
                                  <w:p w14:paraId="7B01A29E" w14:textId="77777777" w:rsidR="00AF0050" w:rsidRPr="00AF0050" w:rsidRDefault="00AF0050" w:rsidP="00AF0050">
                                    <w:pPr>
                                      <w:numPr>
                                        <w:ilvl w:val="0"/>
                                        <w:numId w:val="4"/>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Training</w:t>
                                    </w:r>
                                  </w:p>
                                  <w:p w14:paraId="08C88C7A" w14:textId="77777777" w:rsidR="00AF0050" w:rsidRPr="00AF0050" w:rsidRDefault="00AF0050" w:rsidP="00AF0050">
                                    <w:pPr>
                                      <w:numPr>
                                        <w:ilvl w:val="0"/>
                                        <w:numId w:val="4"/>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Limited Travel</w:t>
                                    </w:r>
                                  </w:p>
                                  <w:p w14:paraId="10C1C837"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HSIN is the Department of Homeland Security's official system for trusted information sharing of Sensitive But Unclassified information between federal, state, local, tribal, territorial, international and private sector partners. Organizations also use HSIN to plan for and communicate in real-time during major events, exercises and incidents. HSIN supports information sharing across multiple mission areas including, but not limited to, </w:t>
                                    </w:r>
                                    <w:hyperlink r:id="rId26" w:history="1">
                                      <w:r w:rsidRPr="00AF0050">
                                        <w:rPr>
                                          <w:rFonts w:ascii="Helvetica" w:eastAsia="Times New Roman" w:hAnsi="Helvetica" w:cs="Helvetica"/>
                                          <w:color w:val="1D5782"/>
                                          <w:kern w:val="0"/>
                                          <w:sz w:val="23"/>
                                          <w:szCs w:val="23"/>
                                          <w:u w:val="single"/>
                                          <w14:ligatures w14:val="none"/>
                                        </w:rPr>
                                        <w:t>law enforcement</w:t>
                                      </w:r>
                                    </w:hyperlink>
                                    <w:r w:rsidRPr="00AF0050">
                                      <w:rPr>
                                        <w:rFonts w:ascii="Helvetica" w:eastAsia="Times New Roman" w:hAnsi="Helvetica" w:cs="Helvetica"/>
                                        <w:kern w:val="0"/>
                                        <w:sz w:val="23"/>
                                        <w:szCs w:val="23"/>
                                        <w14:ligatures w14:val="none"/>
                                      </w:rPr>
                                      <w:t>, </w:t>
                                    </w:r>
                                    <w:hyperlink r:id="rId27" w:history="1">
                                      <w:r w:rsidRPr="00AF0050">
                                        <w:rPr>
                                          <w:rFonts w:ascii="Helvetica" w:eastAsia="Times New Roman" w:hAnsi="Helvetica" w:cs="Helvetica"/>
                                          <w:color w:val="1D5782"/>
                                          <w:kern w:val="0"/>
                                          <w:sz w:val="23"/>
                                          <w:szCs w:val="23"/>
                                          <w:u w:val="single"/>
                                          <w14:ligatures w14:val="none"/>
                                        </w:rPr>
                                        <w:t>emergency management and emergency services</w:t>
                                      </w:r>
                                    </w:hyperlink>
                                    <w:r w:rsidRPr="00AF0050">
                                      <w:rPr>
                                        <w:rFonts w:ascii="Helvetica" w:eastAsia="Times New Roman" w:hAnsi="Helvetica" w:cs="Helvetica"/>
                                        <w:kern w:val="0"/>
                                        <w:sz w:val="23"/>
                                        <w:szCs w:val="23"/>
                                        <w14:ligatures w14:val="none"/>
                                      </w:rPr>
                                      <w:t>, </w:t>
                                    </w:r>
                                    <w:hyperlink r:id="rId28" w:history="1">
                                      <w:r w:rsidRPr="00AF0050">
                                        <w:rPr>
                                          <w:rFonts w:ascii="Helvetica" w:eastAsia="Times New Roman" w:hAnsi="Helvetica" w:cs="Helvetica"/>
                                          <w:color w:val="1D5782"/>
                                          <w:kern w:val="0"/>
                                          <w:sz w:val="23"/>
                                          <w:szCs w:val="23"/>
                                          <w:u w:val="single"/>
                                          <w14:ligatures w14:val="none"/>
                                        </w:rPr>
                                        <w:t>infrastructure protection</w:t>
                                      </w:r>
                                    </w:hyperlink>
                                    <w:r w:rsidRPr="00AF0050">
                                      <w:rPr>
                                        <w:rFonts w:ascii="Helvetica" w:eastAsia="Times New Roman" w:hAnsi="Helvetica" w:cs="Helvetica"/>
                                        <w:kern w:val="0"/>
                                        <w:sz w:val="23"/>
                                        <w:szCs w:val="23"/>
                                        <w14:ligatures w14:val="none"/>
                                      </w:rPr>
                                      <w:t>, </w:t>
                                    </w:r>
                                    <w:hyperlink r:id="rId29" w:history="1">
                                      <w:r w:rsidRPr="00AF0050">
                                        <w:rPr>
                                          <w:rFonts w:ascii="Helvetica" w:eastAsia="Times New Roman" w:hAnsi="Helvetica" w:cs="Helvetica"/>
                                          <w:color w:val="1D5782"/>
                                          <w:kern w:val="0"/>
                                          <w:sz w:val="23"/>
                                          <w:szCs w:val="23"/>
                                          <w:u w:val="single"/>
                                          <w14:ligatures w14:val="none"/>
                                        </w:rPr>
                                        <w:t>intelligence</w:t>
                                      </w:r>
                                    </w:hyperlink>
                                    <w:r w:rsidRPr="00AF0050">
                                      <w:rPr>
                                        <w:rFonts w:ascii="Helvetica" w:eastAsia="Times New Roman" w:hAnsi="Helvetica" w:cs="Helvetica"/>
                                        <w:kern w:val="0"/>
                                        <w:sz w:val="23"/>
                                        <w:szCs w:val="23"/>
                                        <w14:ligatures w14:val="none"/>
                                      </w:rPr>
                                      <w:t>, and </w:t>
                                    </w:r>
                                    <w:hyperlink r:id="rId30" w:history="1">
                                      <w:r w:rsidRPr="00AF0050">
                                        <w:rPr>
                                          <w:rFonts w:ascii="Helvetica" w:eastAsia="Times New Roman" w:hAnsi="Helvetica" w:cs="Helvetica"/>
                                          <w:color w:val="1D5782"/>
                                          <w:kern w:val="0"/>
                                          <w:sz w:val="23"/>
                                          <w:szCs w:val="23"/>
                                          <w:u w:val="single"/>
                                          <w14:ligatures w14:val="none"/>
                                        </w:rPr>
                                        <w:t>cybersecurity</w:t>
                                      </w:r>
                                    </w:hyperlink>
                                    <w:r w:rsidRPr="00AF0050">
                                      <w:rPr>
                                        <w:rFonts w:ascii="Helvetica" w:eastAsia="Times New Roman" w:hAnsi="Helvetica" w:cs="Helvetica"/>
                                        <w:kern w:val="0"/>
                                        <w:sz w:val="23"/>
                                        <w:szCs w:val="23"/>
                                        <w14:ligatures w14:val="none"/>
                                      </w:rPr>
                                      <w:t>. tps://www.dhs.gov/homeland-security-information-network-hsinhttps://www.dhs.gov/homeland-security-information-network-hsin. </w:t>
                                    </w:r>
                                  </w:p>
                                  <w:p w14:paraId="752A99AE"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 xml:space="preserve">HSIN provides valuable services for secure and trusted information sharing among homeland security user communities to collaborate on issues and operations. HSIN is a distribution channel for homeland security reports and information, as well as the conduit for information for the National Operations Center. HSIN serves as a </w:t>
                                    </w:r>
                                    <w:r w:rsidRPr="00AF0050">
                                      <w:rPr>
                                        <w:rFonts w:ascii="Helvetica" w:eastAsia="Times New Roman" w:hAnsi="Helvetica" w:cs="Helvetica"/>
                                        <w:kern w:val="0"/>
                                        <w:sz w:val="23"/>
                                        <w:szCs w:val="23"/>
                                        <w14:ligatures w14:val="none"/>
                                      </w:rPr>
                                      <w:lastRenderedPageBreak/>
                                      <w:t>central access point for homeland security data, and is the virtual hub for the </w:t>
                                    </w:r>
                                    <w:hyperlink r:id="rId31" w:history="1">
                                      <w:r w:rsidRPr="00AF0050">
                                        <w:rPr>
                                          <w:rFonts w:ascii="Helvetica" w:eastAsia="Times New Roman" w:hAnsi="Helvetica" w:cs="Helvetica"/>
                                          <w:color w:val="1D5782"/>
                                          <w:kern w:val="0"/>
                                          <w:sz w:val="23"/>
                                          <w:szCs w:val="23"/>
                                          <w:u w:val="single"/>
                                          <w14:ligatures w14:val="none"/>
                                        </w:rPr>
                                        <w:t>National Network of Fusion Centers</w:t>
                                      </w:r>
                                    </w:hyperlink>
                                  </w:p>
                                  <w:p w14:paraId="7E568EC9"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learn how the HSGP uses monies received through FEMA-funded awards, please see the information available at </w:t>
                                    </w:r>
                                    <w:hyperlink r:id="rId32" w:history="1">
                                      <w:r w:rsidRPr="00AF0050">
                                        <w:rPr>
                                          <w:rFonts w:ascii="Helvetica" w:eastAsia="Times New Roman" w:hAnsi="Helvetica" w:cs="Helvetica"/>
                                          <w:color w:val="1D5782"/>
                                          <w:kern w:val="0"/>
                                          <w:sz w:val="23"/>
                                          <w:szCs w:val="23"/>
                                          <w:u w:val="single"/>
                                          <w14:ligatures w14:val="none"/>
                                        </w:rPr>
                                        <w:t>Homeland Security Grant Program</w:t>
                                      </w:r>
                                    </w:hyperlink>
                                    <w:r w:rsidRPr="00AF0050">
                                      <w:rPr>
                                        <w:rFonts w:ascii="Helvetica" w:eastAsia="Times New Roman" w:hAnsi="Helvetica" w:cs="Helvetica"/>
                                        <w:kern w:val="0"/>
                                        <w:sz w:val="23"/>
                                        <w:szCs w:val="23"/>
                                        <w14:ligatures w14:val="none"/>
                                      </w:rPr>
                                      <w:t>.</w:t>
                                    </w:r>
                                  </w:p>
                                  <w:p w14:paraId="59B0A87C"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For more information about HSIN and HSGP guidance for HSIN, visit: </w:t>
                                    </w:r>
                                    <w:hyperlink r:id="rId33" w:history="1">
                                      <w:r w:rsidRPr="00AF0050">
                                        <w:rPr>
                                          <w:rFonts w:ascii="Helvetica" w:eastAsia="Times New Roman" w:hAnsi="Helvetica" w:cs="Helvetica"/>
                                          <w:color w:val="1D5782"/>
                                          <w:kern w:val="0"/>
                                          <w:sz w:val="23"/>
                                          <w:szCs w:val="23"/>
                                          <w:u w:val="single"/>
                                          <w14:ligatures w14:val="none"/>
                                        </w:rPr>
                                        <w:t>HSIN HSGP Guidance | Homeland Security (dhs.gov)</w:t>
                                      </w:r>
                                    </w:hyperlink>
                                  </w:p>
                                </w:tc>
                              </w:tr>
                            </w:tbl>
                            <w:p w14:paraId="4F257A16"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20947334"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2A9F7CB5"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6BC97522"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34"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43800033"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7A146116"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Releases Industrial Control Systems Advisory</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5B08524D" w14:textId="77777777">
                                <w:trPr>
                                  <w:tblCellSpacing w:w="0" w:type="dxa"/>
                                </w:trPr>
                                <w:tc>
                                  <w:tcPr>
                                    <w:tcW w:w="0" w:type="auto"/>
                                    <w:hideMark/>
                                  </w:tcPr>
                                  <w:p w14:paraId="7ADD88F7"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61312" behindDoc="0" locked="0" layoutInCell="1" allowOverlap="0" wp14:anchorId="2471A6CA" wp14:editId="3718614F">
                                          <wp:simplePos x="0" y="0"/>
                                          <wp:positionH relativeFrom="column">
                                            <wp:align>right</wp:align>
                                          </wp:positionH>
                                          <wp:positionV relativeFrom="line">
                                            <wp:posOffset>0</wp:posOffset>
                                          </wp:positionV>
                                          <wp:extent cx="2419350" cy="1019175"/>
                                          <wp:effectExtent l="0" t="0" r="0" b="9525"/>
                                          <wp:wrapSquare wrapText="bothSides"/>
                                          <wp:docPr id="20" name="Picture 4" descr="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er Pla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 released an Industrial Control Systems (ICS) advisory on February 22, 2024. These advisories provide timely information about current security issues, vulnerabilities, and exploits surrounding ICS.</w:t>
                                    </w:r>
                                  </w:p>
                                  <w:p w14:paraId="1FDC753A" w14:textId="77777777" w:rsidR="00AF0050" w:rsidRPr="00AF0050" w:rsidRDefault="00AF0050" w:rsidP="00AF0050">
                                    <w:pPr>
                                      <w:numPr>
                                        <w:ilvl w:val="0"/>
                                        <w:numId w:val="5"/>
                                      </w:num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ICSA-24-053-01 </w:t>
                                    </w:r>
                                    <w:hyperlink r:id="rId36" w:history="1">
                                      <w:r w:rsidRPr="00AF0050">
                                        <w:rPr>
                                          <w:rFonts w:ascii="Helvetica" w:eastAsia="Times New Roman" w:hAnsi="Helvetica" w:cs="Helvetica"/>
                                          <w:color w:val="1D5782"/>
                                          <w:kern w:val="0"/>
                                          <w:sz w:val="23"/>
                                          <w:szCs w:val="23"/>
                                          <w:u w:val="single"/>
                                          <w14:ligatures w14:val="none"/>
                                        </w:rPr>
                                        <w:t>Delta Electronics CNCSoft-B DOPSoft</w:t>
                                      </w:r>
                                    </w:hyperlink>
                                  </w:p>
                                  <w:p w14:paraId="6789F188"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encourages users and administrators to review the newly released ICS advisory for technical details and mitigations.</w:t>
                                    </w:r>
                                  </w:p>
                                  <w:p w14:paraId="3203E8D7"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This product is provided subject to this </w:t>
                                    </w:r>
                                    <w:hyperlink r:id="rId37" w:tgtFrame="_blank" w:tooltip="Follow link" w:history="1">
                                      <w:r w:rsidRPr="00AF0050">
                                        <w:rPr>
                                          <w:rFonts w:ascii="Helvetica" w:eastAsia="Times New Roman" w:hAnsi="Helvetica" w:cs="Helvetica"/>
                                          <w:color w:val="1D5782"/>
                                          <w:kern w:val="0"/>
                                          <w:sz w:val="23"/>
                                          <w:szCs w:val="23"/>
                                          <w:u w:val="single"/>
                                          <w14:ligatures w14:val="none"/>
                                        </w:rPr>
                                        <w:t>Notification</w:t>
                                      </w:r>
                                    </w:hyperlink>
                                    <w:r w:rsidRPr="00AF0050">
                                      <w:rPr>
                                        <w:rFonts w:ascii="Helvetica" w:eastAsia="Times New Roman" w:hAnsi="Helvetica" w:cs="Helvetica"/>
                                        <w:kern w:val="0"/>
                                        <w:sz w:val="23"/>
                                        <w:szCs w:val="23"/>
                                        <w14:ligatures w14:val="none"/>
                                      </w:rPr>
                                      <w:t> and this </w:t>
                                    </w:r>
                                    <w:hyperlink r:id="rId38" w:tgtFrame="_blank" w:tooltip="Follow link" w:history="1">
                                      <w:r w:rsidRPr="00AF0050">
                                        <w:rPr>
                                          <w:rFonts w:ascii="Helvetica" w:eastAsia="Times New Roman" w:hAnsi="Helvetica" w:cs="Helvetica"/>
                                          <w:color w:val="1D5782"/>
                                          <w:kern w:val="0"/>
                                          <w:sz w:val="23"/>
                                          <w:szCs w:val="23"/>
                                          <w:u w:val="single"/>
                                          <w14:ligatures w14:val="none"/>
                                        </w:rPr>
                                        <w:t>Privacy &amp; Use</w:t>
                                      </w:r>
                                    </w:hyperlink>
                                    <w:r w:rsidRPr="00AF0050">
                                      <w:rPr>
                                        <w:rFonts w:ascii="Helvetica" w:eastAsia="Times New Roman" w:hAnsi="Helvetica" w:cs="Helvetica"/>
                                        <w:kern w:val="0"/>
                                        <w:sz w:val="23"/>
                                        <w:szCs w:val="23"/>
                                        <w14:ligatures w14:val="none"/>
                                      </w:rPr>
                                      <w:t> policy.</w:t>
                                    </w:r>
                                  </w:p>
                                </w:tc>
                              </w:tr>
                            </w:tbl>
                            <w:p w14:paraId="694A37C6"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01E24997"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4DAA18A5"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5F4AA508"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39"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11804BA2"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612DE11F"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Launches New National Security Memorandum (NSM) Implementation Program Management Office (PMO)</w:t>
                              </w:r>
                            </w:p>
                            <w:p w14:paraId="3822561B"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 xml:space="preserve">The CISA Act of 2018 established the CISA Director as responsible for “coordinat[ing] a national effort to secure and protect against critical infrastructure risks.” In this role, the CISA Director leads, organizes, and coordinates cybersecurity and infrastructure security actions across Sector Risk Management Agencies (SRMAs) and the federal government, collaborating between government </w:t>
                              </w:r>
                              <w:r w:rsidRPr="00AF0050">
                                <w:rPr>
                                  <w:rFonts w:ascii="Helvetica" w:eastAsia="Times New Roman" w:hAnsi="Helvetica" w:cs="Helvetica"/>
                                  <w:kern w:val="0"/>
                                  <w:sz w:val="23"/>
                                  <w:szCs w:val="23"/>
                                  <w14:ligatures w14:val="none"/>
                                </w:rPr>
                                <w:lastRenderedPageBreak/>
                                <w:t>and industry, and convening and sharing information with State, Local, Tribal, and Territorial (SLTT) private-sector entities.</w:t>
                              </w:r>
                            </w:p>
                            <w:p w14:paraId="184E0D3F"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In addition, the Fiscal Year 2021 National Defense Authorization Act (FY21 NDAA) codified the roles of SRMAs and directed them to work with CISA to fulfill statutory requirements. Resultingly, CISA established the NSM Implementation PMO to organize internally, fulfill these requirements, and for coordinating SRMA activities. Housed in the Stakeholder Engagement Division (SED), the NSM Implementation PMO brings together CISA’s capabilities to support collaboration across Federal departments and agencies and meet the National Coordinator requirements in supporting SRMA responsibilities. Through the NSM Implementation PMO, CISA will leverage its statutory responsibility by working across the interagency to support SRMAs in carrying out their responsibilities outlined in FY21 NDAA.</w:t>
                              </w:r>
                            </w:p>
                            <w:p w14:paraId="055EEFA6"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NSM Implementation PMO held its kick-off meeting on January 17, 2024. </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144B8A9"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2B3DF137"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261C6AE7"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40"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025BA7E5"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146CF547"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The Secure Cloud Business Applications (SCuBA) has a New Update </w:t>
                              </w:r>
                            </w:p>
                            <w:p w14:paraId="330A7305"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In case you missed it, on February 1, the Secure Cloud Business Applications (SCuBA) team released a new update for ScubaGear, and we are excited to have you </w:t>
                              </w:r>
                              <w:hyperlink r:id="rId41" w:tgtFrame="_blank" w:history="1">
                                <w:r w:rsidRPr="00AF0050">
                                  <w:rPr>
                                    <w:rFonts w:ascii="Helvetica" w:eastAsia="Times New Roman" w:hAnsi="Helvetica" w:cs="Helvetica"/>
                                    <w:color w:val="1D5782"/>
                                    <w:kern w:val="0"/>
                                    <w:sz w:val="23"/>
                                    <w:szCs w:val="23"/>
                                    <w:u w:val="single"/>
                                    <w14:ligatures w14:val="none"/>
                                  </w:rPr>
                                  <w:t>check out all the new features</w:t>
                                </w:r>
                              </w:hyperlink>
                              <w:r w:rsidRPr="00AF0050">
                                <w:rPr>
                                  <w:rFonts w:ascii="Helvetica" w:eastAsia="Times New Roman" w:hAnsi="Helvetica" w:cs="Helvetica"/>
                                  <w:kern w:val="0"/>
                                  <w:sz w:val="23"/>
                                  <w:szCs w:val="23"/>
                                  <w14:ligatures w14:val="none"/>
                                </w:rPr>
                                <w:t> available for download!  </w:t>
                              </w:r>
                            </w:p>
                            <w:p w14:paraId="32EB5292"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Developed by CISA, ScubaGear is an assessment tool that verifies a Microsoft 365 (M365) tenant’s configuration conforms to the policies described in the Secure Cloud Business Applications (</w:t>
                              </w:r>
                              <w:hyperlink r:id="rId42" w:tgtFrame="_blank" w:history="1">
                                <w:r w:rsidRPr="00AF0050">
                                  <w:rPr>
                                    <w:rFonts w:ascii="Helvetica" w:eastAsia="Times New Roman" w:hAnsi="Helvetica" w:cs="Helvetica"/>
                                    <w:color w:val="1D5782"/>
                                    <w:kern w:val="0"/>
                                    <w:sz w:val="23"/>
                                    <w:szCs w:val="23"/>
                                    <w:u w:val="single"/>
                                    <w14:ligatures w14:val="none"/>
                                  </w:rPr>
                                  <w:t>SCuBA</w:t>
                                </w:r>
                              </w:hyperlink>
                              <w:r w:rsidRPr="00AF0050">
                                <w:rPr>
                                  <w:rFonts w:ascii="Helvetica" w:eastAsia="Times New Roman" w:hAnsi="Helvetica" w:cs="Helvetica"/>
                                  <w:kern w:val="0"/>
                                  <w:sz w:val="23"/>
                                  <w:szCs w:val="23"/>
                                  <w14:ligatures w14:val="none"/>
                                </w:rPr>
                                <w:t>) Security Configuration Baseline </w:t>
                              </w:r>
                              <w:hyperlink r:id="rId43" w:tgtFrame="_blank" w:history="1">
                                <w:r w:rsidRPr="00AF0050">
                                  <w:rPr>
                                    <w:rFonts w:ascii="Helvetica" w:eastAsia="Times New Roman" w:hAnsi="Helvetica" w:cs="Helvetica"/>
                                    <w:color w:val="1D5782"/>
                                    <w:kern w:val="0"/>
                                    <w:sz w:val="23"/>
                                    <w:szCs w:val="23"/>
                                    <w:u w:val="single"/>
                                    <w14:ligatures w14:val="none"/>
                                  </w:rPr>
                                  <w:t>documents</w:t>
                                </w:r>
                              </w:hyperlink>
                              <w:r w:rsidRPr="00AF0050">
                                <w:rPr>
                                  <w:rFonts w:ascii="Helvetica" w:eastAsia="Times New Roman" w:hAnsi="Helvetica" w:cs="Helvetica"/>
                                  <w:kern w:val="0"/>
                                  <w:sz w:val="23"/>
                                  <w:szCs w:val="23"/>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3143A67C"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00A1B557"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08CB7705"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44"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56B678C3"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0B56B998"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AF0050" w:rsidRPr="00AF0050" w14:paraId="2EA53EEB" w14:textId="77777777">
                                <w:trPr>
                                  <w:tblCellSpacing w:w="0" w:type="dxa"/>
                                  <w:jc w:val="center"/>
                                </w:trPr>
                                <w:tc>
                                  <w:tcPr>
                                    <w:tcW w:w="5000" w:type="pct"/>
                                    <w:vAlign w:val="center"/>
                                    <w:hideMark/>
                                  </w:tcPr>
                                  <w:p w14:paraId="191AA7D4"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kern w:val="0"/>
                                        <w:sz w:val="24"/>
                                        <w:szCs w:val="24"/>
                                        <w14:ligatures w14:val="none"/>
                                      </w:rPr>
                                      <w:pict w14:anchorId="79B22486">
                                        <v:rect id="_x0000_i1027" style="width:0;height:1.5pt" o:hralign="center" o:hrstd="t" o:hr="t" fillcolor="#a0a0a0" stroked="f"/>
                                      </w:pict>
                                    </w:r>
                                  </w:p>
                                </w:tc>
                              </w:tr>
                            </w:tbl>
                            <w:p w14:paraId="146B7B1D"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kern w:val="0"/>
                                  <w:sz w:val="24"/>
                                  <w:szCs w:val="24"/>
                                  <w14:ligatures w14:val="none"/>
                                </w:rPr>
                                <w:drawing>
                                  <wp:inline distT="0" distB="0" distL="0" distR="0" wp14:anchorId="3D59E9F1" wp14:editId="3D709F03">
                                    <wp:extent cx="5429250" cy="1000125"/>
                                    <wp:effectExtent l="0" t="0" r="0" b="9525"/>
                                    <wp:docPr id="7" name="Picture 7" descr="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nership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1000125"/>
                                            </a:xfrm>
                                            <a:prstGeom prst="rect">
                                              <a:avLst/>
                                            </a:prstGeom>
                                            <a:noFill/>
                                            <a:ln>
                                              <a:noFill/>
                                            </a:ln>
                                          </pic:spPr>
                                        </pic:pic>
                                      </a:graphicData>
                                    </a:graphic>
                                  </wp:inline>
                                </w:drawing>
                              </w:r>
                            </w:p>
                            <w:p w14:paraId="7A5ED4C8"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lastRenderedPageBreak/>
                                <w:t>CISA, FBI, EAC and USPIS Release Election Mail Handling Procedures to Protect Against Hazardous Materials</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4BB7F49" w14:textId="77777777">
                                <w:trPr>
                                  <w:tblCellSpacing w:w="0" w:type="dxa"/>
                                </w:trPr>
                                <w:tc>
                                  <w:tcPr>
                                    <w:tcW w:w="0" w:type="auto"/>
                                    <w:hideMark/>
                                  </w:tcPr>
                                  <w:p w14:paraId="23160747"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62336" behindDoc="0" locked="0" layoutInCell="1" allowOverlap="0" wp14:anchorId="2491157A" wp14:editId="6CF1A58F">
                                          <wp:simplePos x="0" y="0"/>
                                          <wp:positionH relativeFrom="column">
                                            <wp:align>left</wp:align>
                                          </wp:positionH>
                                          <wp:positionV relativeFrom="line">
                                            <wp:posOffset>0</wp:posOffset>
                                          </wp:positionV>
                                          <wp:extent cx="2324100" cy="1762125"/>
                                          <wp:effectExtent l="0" t="0" r="0" b="9525"/>
                                          <wp:wrapSquare wrapText="bothSides"/>
                                          <wp:docPr id="19" name="Picture 5" descr="Illegal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egal drug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 Federal Bureau of Investigation (FBI), the U.S. Election Assistance Commission (EAC), and the United States Postal Inspection Service (USPIS) published </w:t>
                                    </w:r>
                                    <w:hyperlink r:id="rId47" w:tooltip="Election Mail Handling Procedures to Protect Against Hazardous Materials" w:history="1">
                                      <w:r w:rsidRPr="00AF0050">
                                        <w:rPr>
                                          <w:rFonts w:ascii="Helvetica" w:eastAsia="Times New Roman" w:hAnsi="Helvetica" w:cs="Helvetica"/>
                                          <w:i/>
                                          <w:iCs/>
                                          <w:color w:val="1D5782"/>
                                          <w:kern w:val="0"/>
                                          <w:sz w:val="23"/>
                                          <w:szCs w:val="23"/>
                                          <w:u w:val="single"/>
                                          <w14:ligatures w14:val="none"/>
                                        </w:rPr>
                                        <w:t>Election Mail Handling Procedures to Protect Against Hazardous Materials</w:t>
                                      </w:r>
                                    </w:hyperlink>
                                    <w:r w:rsidRPr="00AF0050">
                                      <w:rPr>
                                        <w:rFonts w:ascii="Helvetica" w:eastAsia="Times New Roman" w:hAnsi="Helvetica" w:cs="Helvetica"/>
                                        <w:i/>
                                        <w:iCs/>
                                        <w:kern w:val="0"/>
                                        <w:sz w:val="23"/>
                                        <w:szCs w:val="23"/>
                                        <w14:ligatures w14:val="none"/>
                                      </w:rPr>
                                      <w:t>.</w:t>
                                    </w:r>
                                    <w:r w:rsidRPr="00AF0050">
                                      <w:rPr>
                                        <w:rFonts w:ascii="Helvetica" w:eastAsia="Times New Roman" w:hAnsi="Helvetica" w:cs="Helvetica"/>
                                        <w:kern w:val="0"/>
                                        <w:sz w:val="23"/>
                                        <w:szCs w:val="23"/>
                                        <w14:ligatures w14:val="none"/>
                                      </w:rPr>
                                      <w:t> This resource helps officials understand safe mail handling procedures and provides guidance on responding to potential hazardous materials exposure.  </w:t>
                                    </w:r>
                                  </w:p>
                                  <w:p w14:paraId="1F21E3C5"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Over the past two decades, U.S. government offices and employees have been the target of multiple incidents using letters containing hazardous materials, including suspicious letters mailed to election offices in California, Georgia, Nevada, Oregon, and Washington in 2023. Since mail is a key component of both standard office operations and mail balloting across the country, this guidance document provides information for election offices on how to identify and handle potentially suspicious mail and respond to potential hazardous materials exposure while handling suspicious mail. The guide also provides specific information on how to protect against the three hazardous powders of greatest concern, fentanyl, anthrax, and ricin, in addition to more routine mail hazards. </w:t>
                                    </w:r>
                                  </w:p>
                                  <w:p w14:paraId="722BC026"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is proud to stand shoulder to shoulder with state and local election officials who face a complex threat environment,” </w:t>
                                    </w:r>
                                    <w:r w:rsidRPr="00AF0050">
                                      <w:rPr>
                                        <w:rFonts w:ascii="Helvetica" w:eastAsia="Times New Roman" w:hAnsi="Helvetica" w:cs="Helvetica"/>
                                        <w:b/>
                                        <w:bCs/>
                                        <w:kern w:val="0"/>
                                        <w:sz w:val="23"/>
                                        <w:szCs w:val="23"/>
                                        <w14:ligatures w14:val="none"/>
                                      </w:rPr>
                                      <w:t>said CISA Director Jen Easterly</w:t>
                                    </w:r>
                                    <w:r w:rsidRPr="00AF0050">
                                      <w:rPr>
                                        <w:rFonts w:ascii="Helvetica" w:eastAsia="Times New Roman" w:hAnsi="Helvetica" w:cs="Helvetica"/>
                                        <w:kern w:val="0"/>
                                        <w:sz w:val="23"/>
                                        <w:szCs w:val="23"/>
                                        <w14:ligatures w14:val="none"/>
                                      </w:rPr>
                                      <w:t>. “Today’s guidance on safe mail handling procedures will help election officials and others on the frontlines of our democracy take steps to protect themselves and their personnel from hazards sent through the mail.  We will continue to work with our partners to ensure election officials have the information and resources they need to run a safe, secure and resilient election.” </w:t>
                                    </w:r>
                                  </w:p>
                                  <w:p w14:paraId="13776BDE"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learn more, visit </w:t>
                                    </w:r>
                                    <w:hyperlink r:id="rId48" w:tooltip="Election Mail Handling Procedures to Protect Against Hazardous Materials" w:history="1">
                                      <w:r w:rsidRPr="00AF0050">
                                        <w:rPr>
                                          <w:rFonts w:ascii="Helvetica" w:eastAsia="Times New Roman" w:hAnsi="Helvetica" w:cs="Helvetica"/>
                                          <w:i/>
                                          <w:iCs/>
                                          <w:color w:val="1D5782"/>
                                          <w:kern w:val="0"/>
                                          <w:sz w:val="23"/>
                                          <w:szCs w:val="23"/>
                                          <w:u w:val="single"/>
                                          <w14:ligatures w14:val="none"/>
                                        </w:rPr>
                                        <w:t>Election Mail Handling Procedures to Protect Against Hazardous Materials</w:t>
                                      </w:r>
                                    </w:hyperlink>
                                    <w:r w:rsidRPr="00AF0050">
                                      <w:rPr>
                                        <w:rFonts w:ascii="Helvetica" w:eastAsia="Times New Roman" w:hAnsi="Helvetica" w:cs="Helvetica"/>
                                        <w:kern w:val="0"/>
                                        <w:sz w:val="23"/>
                                        <w:szCs w:val="23"/>
                                        <w14:ligatures w14:val="none"/>
                                      </w:rPr>
                                      <w:t> on CISA.gov. </w:t>
                                    </w:r>
                                  </w:p>
                                  <w:p w14:paraId="6771D313"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read the full news release article, visit </w:t>
                                    </w:r>
                                    <w:hyperlink r:id="rId49" w:history="1">
                                      <w:r w:rsidRPr="00AF0050">
                                        <w:rPr>
                                          <w:rFonts w:ascii="Helvetica" w:eastAsia="Times New Roman" w:hAnsi="Helvetica" w:cs="Helvetica"/>
                                          <w:color w:val="1D5782"/>
                                          <w:kern w:val="0"/>
                                          <w:sz w:val="23"/>
                                          <w:szCs w:val="23"/>
                                          <w:u w:val="single"/>
                                          <w14:ligatures w14:val="none"/>
                                        </w:rPr>
                                        <w:t>CISA, FBI, EAC and USPIS Release Election Mail Handling Procedures to Protect Against Hazardous Materials | CISA</w:t>
                                      </w:r>
                                    </w:hyperlink>
                                  </w:p>
                                </w:tc>
                              </w:tr>
                            </w:tbl>
                            <w:p w14:paraId="780EBEE6"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E8755F5"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6FE5620B"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68BE8446"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50"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4DEF406C"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58F99954"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Meets with City Officials at the National League of Cities</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0FAB239C" w14:textId="77777777">
                                <w:trPr>
                                  <w:tblCellSpacing w:w="0" w:type="dxa"/>
                                </w:trPr>
                                <w:tc>
                                  <w:tcPr>
                                    <w:tcW w:w="0" w:type="auto"/>
                                    <w:hideMark/>
                                  </w:tcPr>
                                  <w:p w14:paraId="7A7C1922"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63360" behindDoc="0" locked="0" layoutInCell="1" allowOverlap="0" wp14:anchorId="0D6960A7" wp14:editId="1EADAA55">
                                          <wp:simplePos x="0" y="0"/>
                                          <wp:positionH relativeFrom="column">
                                            <wp:align>left</wp:align>
                                          </wp:positionH>
                                          <wp:positionV relativeFrom="line">
                                            <wp:posOffset>0</wp:posOffset>
                                          </wp:positionV>
                                          <wp:extent cx="2209800" cy="1504950"/>
                                          <wp:effectExtent l="0" t="0" r="0" b="0"/>
                                          <wp:wrapSquare wrapText="bothSides"/>
                                          <wp:docPr id="18" name="Picture 6"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shak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CISA's staff met with a number of mayors and city officials as they participated in the National League of Cities Congressional Cities Conference the week of March 10. Partnerships Branch Chief Bob Nadeau spoke with the IT &amp; Communications Committee about Secure Our World, and CISA priorities election security, AI, Secure by Design, threats posed by nation state actors, and how cities can engage with regional offices for products and services to better prepare them for cyber threats.</w:t>
                                    </w:r>
                                  </w:p>
                                  <w:p w14:paraId="05DD2398"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Partnerships team also hosted a federal office hours table for city officials to connect with the team about information on HQ and regional resources. CISA Emergency Communications Division staff was also in attendance to share information on our communications products and resources available in the regions.  </w:t>
                                    </w:r>
                                  </w:p>
                                </w:tc>
                              </w:tr>
                            </w:tbl>
                            <w:p w14:paraId="3381E3A6"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53A8C62"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45035DF5"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19073831"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52"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2D3855A6"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12286598"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Region 10 Discusses Partnership Opportunities for Big City Emergency Managers</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2EF31F37" w14:textId="77777777">
                                <w:trPr>
                                  <w:tblCellSpacing w:w="0" w:type="dxa"/>
                                </w:trPr>
                                <w:tc>
                                  <w:tcPr>
                                    <w:tcW w:w="0" w:type="auto"/>
                                    <w:hideMark/>
                                  </w:tcPr>
                                  <w:p w14:paraId="32CE3177"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lastRenderedPageBreak/>
                                      <w:drawing>
                                        <wp:anchor distT="0" distB="0" distL="66675" distR="66675" simplePos="0" relativeHeight="251664384" behindDoc="0" locked="0" layoutInCell="1" allowOverlap="0" wp14:anchorId="076C332F" wp14:editId="5CF43D4E">
                                          <wp:simplePos x="0" y="0"/>
                                          <wp:positionH relativeFrom="column">
                                            <wp:align>right</wp:align>
                                          </wp:positionH>
                                          <wp:positionV relativeFrom="line">
                                            <wp:posOffset>0</wp:posOffset>
                                          </wp:positionV>
                                          <wp:extent cx="2419350" cy="3228975"/>
                                          <wp:effectExtent l="0" t="0" r="0" b="9525"/>
                                          <wp:wrapSquare wrapText="bothSides"/>
                                          <wp:docPr id="17" name="Picture 7" descr="Man spe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speaking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93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 Region 10 Regional Director Pat Massey spoke recently at the Big City Emergency Managers Winter meeting and engaged with emergency managers in important discussions on the current threat environment, CISA regional resources available to emergency managers, how CISA is engaging on Secure by Design principles with the IT industry and efforts to ensure election security, and protection of other critical infrastructure.</w:t>
                                    </w:r>
                                  </w:p>
                                  <w:p w14:paraId="2B4C7361"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Emergency managers expressed concern to RD Massey and Strategic Relations Partnerships Branch Chief Bob Nadeau, about the growing use of AI, how cyber threats could impact critical infrastructure in their communities, escalation of global conflicts and how more threats are being sent to emergency management to deal with. RD Massey provided timely information on how BCEM and their members can work with regions to prepare for incidents and increase awareness and capabilities through training, products and resources.</w:t>
                                    </w:r>
                                  </w:p>
                                </w:tc>
                              </w:tr>
                            </w:tbl>
                            <w:p w14:paraId="400145B1"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30CB43D"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7A0F4096"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0BDB606F"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54"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362DB886"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696B4D8B"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to Speak at ICMA on Artificial Intelligence Opportunities and Risks</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76792B9" w14:textId="77777777">
                                <w:trPr>
                                  <w:tblCellSpacing w:w="0" w:type="dxa"/>
                                </w:trPr>
                                <w:tc>
                                  <w:tcPr>
                                    <w:tcW w:w="0" w:type="auto"/>
                                    <w:hideMark/>
                                  </w:tcPr>
                                  <w:p w14:paraId="548AAEFA"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65408" behindDoc="0" locked="0" layoutInCell="1" allowOverlap="0" wp14:anchorId="20E0D21F" wp14:editId="6BE9C19B">
                                          <wp:simplePos x="0" y="0"/>
                                          <wp:positionH relativeFrom="column">
                                            <wp:align>left</wp:align>
                                          </wp:positionH>
                                          <wp:positionV relativeFrom="line">
                                            <wp:posOffset>0</wp:posOffset>
                                          </wp:positionV>
                                          <wp:extent cx="2676525" cy="1733550"/>
                                          <wp:effectExtent l="0" t="0" r="9525" b="0"/>
                                          <wp:wrapSquare wrapText="bothSides"/>
                                          <wp:docPr id="16" name="Picture 8" descr="ICMA Conference Local Government Reimagined Con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MA Conference Local Government Reimagined Conferenc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65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 xml:space="preserve">As new and emerging technologies continue to grow, so do the opportunities for local governments to enhance services to their communities. Artificial Intelligence (AI) is one of those new technologies that offers new opportunities for innovation but also carries potential risks. The International City/County Management Association (ICMA) is a leading association of local government professionals dedicated to creating and supporting thriving communities and seeks to identify and speed the </w:t>
                                    </w:r>
                                    <w:r w:rsidRPr="00AF0050">
                                      <w:rPr>
                                        <w:rFonts w:ascii="Helvetica" w:eastAsia="Times New Roman" w:hAnsi="Helvetica" w:cs="Helvetica"/>
                                        <w:kern w:val="0"/>
                                        <w:sz w:val="23"/>
                                        <w:szCs w:val="23"/>
                                        <w14:ligatures w14:val="none"/>
                                      </w:rPr>
                                      <w:lastRenderedPageBreak/>
                                      <w:t>adoption of government practices to improve the lives of residents. ICMA invited CISA Strategic Technology Branch Chief Martin Stanley to speak to its members on April 10 at its </w:t>
                                    </w:r>
                                    <w:hyperlink r:id="rId56" w:history="1">
                                      <w:r w:rsidRPr="00AF0050">
                                        <w:rPr>
                                          <w:rFonts w:ascii="Helvetica" w:eastAsia="Times New Roman" w:hAnsi="Helvetica" w:cs="Helvetica"/>
                                          <w:color w:val="1D5782"/>
                                          <w:kern w:val="0"/>
                                          <w:sz w:val="23"/>
                                          <w:szCs w:val="23"/>
                                          <w:u w:val="single"/>
                                          <w14:ligatures w14:val="none"/>
                                        </w:rPr>
                                        <w:t>Local Government Reimagined Conference</w:t>
                                      </w:r>
                                    </w:hyperlink>
                                    <w:r w:rsidRPr="00AF0050">
                                      <w:rPr>
                                        <w:rFonts w:ascii="Helvetica" w:eastAsia="Times New Roman" w:hAnsi="Helvetica" w:cs="Helvetica"/>
                                        <w:kern w:val="0"/>
                                        <w:sz w:val="23"/>
                                        <w:szCs w:val="23"/>
                                        <w14:ligatures w14:val="none"/>
                                      </w:rPr>
                                      <w:t>, on how to leverage AI and discuss approaches to governing, mapping, measuring, and managing benefits and risks of AI to cities, towns and counties. Through this discussion local officials will learn to identify opportunities for AI adoption; make benefit-risk determinations for AI systems; and identify, measure, and manage AI risks. This is another way that CISA is supporting efforts by local governments to improve services while balancing the risks and challenges of new technologies.</w:t>
                                    </w:r>
                                  </w:p>
                                </w:tc>
                              </w:tr>
                            </w:tbl>
                            <w:p w14:paraId="0B749E40"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745CF67"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38B0558C"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13E7A4F7"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57"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5FCEB014"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6C32579D"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Releases New Open-Source Resource: Principles for Package Repository Security</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3D55508" w14:textId="77777777">
                                <w:trPr>
                                  <w:tblCellSpacing w:w="0" w:type="dxa"/>
                                </w:trPr>
                                <w:tc>
                                  <w:tcPr>
                                    <w:tcW w:w="0" w:type="auto"/>
                                    <w:hideMark/>
                                  </w:tcPr>
                                  <w:p w14:paraId="625820E3"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66432" behindDoc="0" locked="0" layoutInCell="1" allowOverlap="0" wp14:anchorId="01B5490E" wp14:editId="22C04760">
                                          <wp:simplePos x="0" y="0"/>
                                          <wp:positionH relativeFrom="column">
                                            <wp:align>right</wp:align>
                                          </wp:positionH>
                                          <wp:positionV relativeFrom="line">
                                            <wp:posOffset>0</wp:posOffset>
                                          </wp:positionV>
                                          <wp:extent cx="1876425" cy="1838325"/>
                                          <wp:effectExtent l="0" t="0" r="9525" b="9525"/>
                                          <wp:wrapSquare wrapText="bothSides"/>
                                          <wp:docPr id="8" name="Picture 9" descr="Computer and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uter and Glob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64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 partnered with the Open Source Security Foundation (OpenSSF) Securing Software Repositories Working Group to publish the </w:t>
                                    </w:r>
                                    <w:hyperlink r:id="rId59" w:history="1">
                                      <w:r w:rsidRPr="00AF0050">
                                        <w:rPr>
                                          <w:rFonts w:ascii="Helvetica" w:eastAsia="Times New Roman" w:hAnsi="Helvetica" w:cs="Helvetica"/>
                                          <w:color w:val="1D5782"/>
                                          <w:kern w:val="0"/>
                                          <w:sz w:val="23"/>
                                          <w:szCs w:val="23"/>
                                          <w:u w:val="single"/>
                                          <w14:ligatures w14:val="none"/>
                                        </w:rPr>
                                        <w:t>Principles for Package Repository Security</w:t>
                                      </w:r>
                                    </w:hyperlink>
                                    <w:r w:rsidRPr="00AF0050">
                                      <w:rPr>
                                        <w:rFonts w:ascii="Helvetica" w:eastAsia="Times New Roman" w:hAnsi="Helvetica" w:cs="Helvetica"/>
                                        <w:kern w:val="0"/>
                                        <w:sz w:val="23"/>
                                        <w:szCs w:val="23"/>
                                        <w14:ligatures w14:val="none"/>
                                      </w:rPr>
                                      <w:t> framework. Open source software is part of the foundation of the digital infrastructure we all rely upon and is widely used across the federal government and every critical infrastructure sector. As America’s Cyber Defense Agency, CISA works to understand and reduce cyber threats to the federal government and critical infrastructure. Ensuring secure open source software is a critical part of this effort.</w:t>
                                    </w:r>
                                  </w:p>
                                  <w:p w14:paraId="69F2923C"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CISA’s </w:t>
                                    </w:r>
                                    <w:hyperlink r:id="rId60" w:tooltip="Open Source Software Security Roadmap" w:history="1">
                                      <w:r w:rsidRPr="00AF0050">
                                        <w:rPr>
                                          <w:rFonts w:ascii="Helvetica" w:eastAsia="Times New Roman" w:hAnsi="Helvetica" w:cs="Helvetica"/>
                                          <w:color w:val="1D5782"/>
                                          <w:kern w:val="0"/>
                                          <w:sz w:val="23"/>
                                          <w:szCs w:val="23"/>
                                          <w:u w:val="single"/>
                                          <w14:ligatures w14:val="none"/>
                                        </w:rPr>
                                        <w:t>Open Source Software Security Roadmap</w:t>
                                      </w:r>
                                    </w:hyperlink>
                                    <w:r w:rsidRPr="00AF0050">
                                      <w:rPr>
                                        <w:rFonts w:ascii="Helvetica" w:eastAsia="Times New Roman" w:hAnsi="Helvetica" w:cs="Helvetica"/>
                                        <w:kern w:val="0"/>
                                        <w:sz w:val="23"/>
                                        <w:szCs w:val="23"/>
                                        <w14:ligatures w14:val="none"/>
                                      </w:rPr>
                                      <w:t> establishes CISA’s role in helping to secure open source software by aligning it with CISA’s mission to identify and reduce risks to the federal government and critical infrastructure. In turn, CISA’s efforts will contribute to the improved security of the broader open source ecosystem.</w:t>
                                    </w:r>
                                  </w:p>
                                  <w:p w14:paraId="19E0E59C"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has several ongoing initiatives around open source security, including our community-driven work around </w:t>
                                    </w:r>
                                    <w:hyperlink r:id="rId61" w:history="1">
                                      <w:r w:rsidRPr="00AF0050">
                                        <w:rPr>
                                          <w:rFonts w:ascii="Helvetica" w:eastAsia="Times New Roman" w:hAnsi="Helvetica" w:cs="Helvetica"/>
                                          <w:color w:val="1D5782"/>
                                          <w:kern w:val="0"/>
                                          <w:sz w:val="23"/>
                                          <w:szCs w:val="23"/>
                                          <w:u w:val="single"/>
                                          <w14:ligatures w14:val="none"/>
                                        </w:rPr>
                                        <w:t>software bill of materials (SBOM)</w:t>
                                      </w:r>
                                    </w:hyperlink>
                                    <w:r w:rsidRPr="00AF0050">
                                      <w:rPr>
                                        <w:rFonts w:ascii="Helvetica" w:eastAsia="Times New Roman" w:hAnsi="Helvetica" w:cs="Helvetica"/>
                                        <w:kern w:val="0"/>
                                        <w:sz w:val="23"/>
                                        <w:szCs w:val="23"/>
                                        <w14:ligatures w14:val="none"/>
                                      </w:rPr>
                                      <w:t>. We also actively contribute by open sourcing much of our code via our </w:t>
                                    </w:r>
                                    <w:hyperlink r:id="rId62" w:history="1">
                                      <w:r w:rsidRPr="00AF0050">
                                        <w:rPr>
                                          <w:rFonts w:ascii="Helvetica" w:eastAsia="Times New Roman" w:hAnsi="Helvetica" w:cs="Helvetica"/>
                                          <w:color w:val="1D5782"/>
                                          <w:kern w:val="0"/>
                                          <w:sz w:val="23"/>
                                          <w:szCs w:val="23"/>
                                          <w:u w:val="single"/>
                                          <w14:ligatures w14:val="none"/>
                                        </w:rPr>
                                        <w:t>“open-by-default”</w:t>
                                      </w:r>
                                    </w:hyperlink>
                                    <w:r w:rsidRPr="00AF0050">
                                      <w:rPr>
                                        <w:rFonts w:ascii="Helvetica" w:eastAsia="Times New Roman" w:hAnsi="Helvetica" w:cs="Helvetica"/>
                                        <w:kern w:val="0"/>
                                        <w:sz w:val="23"/>
                                        <w:szCs w:val="23"/>
                                        <w14:ligatures w14:val="none"/>
                                      </w:rPr>
                                      <w:t> software development policy.</w:t>
                                    </w:r>
                                  </w:p>
                                </w:tc>
                              </w:tr>
                            </w:tbl>
                            <w:p w14:paraId="0A2BF910"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0318495B"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68E1B054"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53FE9688"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63"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353666F3"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55C2C9B3"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and FBI issue the Cybersecurity Guidance: Chinese-Manufactured UAS</w:t>
                              </w:r>
                            </w:p>
                            <w:p w14:paraId="2CC0C73A"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 and the Federal Bureau of Investigation (FBI) released a joint </w:t>
                              </w:r>
                              <w:hyperlink r:id="rId64" w:history="1">
                                <w:r w:rsidRPr="00AF0050">
                                  <w:rPr>
                                    <w:rFonts w:ascii="Helvetica" w:eastAsia="Times New Roman" w:hAnsi="Helvetica" w:cs="Helvetica"/>
                                    <w:color w:val="1D5782"/>
                                    <w:kern w:val="0"/>
                                    <w:sz w:val="23"/>
                                    <w:szCs w:val="23"/>
                                    <w:u w:val="single"/>
                                    <w14:ligatures w14:val="none"/>
                                  </w:rPr>
                                  <w:t>Cybersecurity Guidance: Chinese-Manufactured UAS</w:t>
                                </w:r>
                              </w:hyperlink>
                              <w:r w:rsidRPr="00AF0050">
                                <w:rPr>
                                  <w:rFonts w:ascii="Helvetica" w:eastAsia="Times New Roman" w:hAnsi="Helvetica" w:cs="Helvetica"/>
                                  <w:kern w:val="0"/>
                                  <w:sz w:val="23"/>
                                  <w:szCs w:val="23"/>
                                  <w14:ligatures w14:val="none"/>
                                </w:rPr>
                                <w:t> highlighting the significant threats of Chinese-manufactured UAS to critical infrastructure and U.S. national security.</w:t>
                              </w:r>
                            </w:p>
                            <w:p w14:paraId="7AA7B576"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This guidance serves as an update from CISA’s Chinese Manufactured UAS Industry Alert released on May 20, 2019. CISA and the FBI encourage critical infrastructure organizations and federal, state, local, tribal, and territorial (FSLTT) partners to adopt the recommended cybersecurity guidance to enhance UAS cybersecurity posture.</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0C44D40A"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2D466B3C"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0EE97551"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65"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018CA93A"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47873F6D"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AF0050" w:rsidRPr="00AF0050" w14:paraId="4ED3A3E8" w14:textId="77777777">
                                <w:trPr>
                                  <w:tblCellSpacing w:w="0" w:type="dxa"/>
                                  <w:jc w:val="center"/>
                                </w:trPr>
                                <w:tc>
                                  <w:tcPr>
                                    <w:tcW w:w="5000" w:type="pct"/>
                                    <w:vAlign w:val="center"/>
                                    <w:hideMark/>
                                  </w:tcPr>
                                  <w:p w14:paraId="2A991BFE"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kern w:val="0"/>
                                        <w:sz w:val="24"/>
                                        <w:szCs w:val="24"/>
                                        <w14:ligatures w14:val="none"/>
                                      </w:rPr>
                                      <w:pict w14:anchorId="4230158E">
                                        <v:rect id="_x0000_i1028" style="width:0;height:1.5pt" o:hralign="center" o:hrstd="t" o:hr="t" fillcolor="#a0a0a0" stroked="f"/>
                                      </w:pict>
                                    </w:r>
                                  </w:p>
                                </w:tc>
                              </w:tr>
                            </w:tbl>
                            <w:p w14:paraId="2843E3CF"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kern w:val="0"/>
                                  <w:sz w:val="24"/>
                                  <w:szCs w:val="24"/>
                                  <w14:ligatures w14:val="none"/>
                                </w:rPr>
                                <w:drawing>
                                  <wp:inline distT="0" distB="0" distL="0" distR="0" wp14:anchorId="457EE493" wp14:editId="3013BCCF">
                                    <wp:extent cx="5429250" cy="1009650"/>
                                    <wp:effectExtent l="0" t="0" r="0" b="0"/>
                                    <wp:docPr id="9" name="Picture 9" descr="Information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tion Exchan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9250" cy="1009650"/>
                                            </a:xfrm>
                                            <a:prstGeom prst="rect">
                                              <a:avLst/>
                                            </a:prstGeom>
                                            <a:noFill/>
                                            <a:ln>
                                              <a:noFill/>
                                            </a:ln>
                                          </pic:spPr>
                                        </pic:pic>
                                      </a:graphicData>
                                    </a:graphic>
                                  </wp:inline>
                                </w:drawing>
                              </w:r>
                            </w:p>
                            <w:p w14:paraId="4F873E96"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Secure Our World Resources</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58F9B913" w14:textId="77777777">
                                <w:trPr>
                                  <w:tblCellSpacing w:w="0" w:type="dxa"/>
                                </w:trPr>
                                <w:tc>
                                  <w:tcPr>
                                    <w:tcW w:w="0" w:type="auto"/>
                                    <w:hideMark/>
                                  </w:tcPr>
                                  <w:p w14:paraId="1278D7C9"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lastRenderedPageBreak/>
                                      <w:drawing>
                                        <wp:anchor distT="0" distB="0" distL="66675" distR="66675" simplePos="0" relativeHeight="251667456" behindDoc="0" locked="0" layoutInCell="1" allowOverlap="0" wp14:anchorId="003F3023" wp14:editId="13266783">
                                          <wp:simplePos x="0" y="0"/>
                                          <wp:positionH relativeFrom="column">
                                            <wp:align>right</wp:align>
                                          </wp:positionH>
                                          <wp:positionV relativeFrom="line">
                                            <wp:posOffset>0</wp:posOffset>
                                          </wp:positionV>
                                          <wp:extent cx="2352675" cy="3133725"/>
                                          <wp:effectExtent l="0" t="0" r="9525" b="9525"/>
                                          <wp:wrapSquare wrapText="bothSides"/>
                                          <wp:docPr id="10" name="Picture 10" descr="SOW in Times Square, N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W in Times Square, NY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267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CISA’s new enduring cybersecurity program, </w:t>
                                    </w:r>
                                    <w:hyperlink r:id="rId68" w:history="1">
                                      <w:r w:rsidRPr="00AF0050">
                                        <w:rPr>
                                          <w:rFonts w:ascii="Helvetica" w:eastAsia="Times New Roman" w:hAnsi="Helvetica" w:cs="Helvetica"/>
                                          <w:color w:val="1D5782"/>
                                          <w:kern w:val="0"/>
                                          <w:sz w:val="23"/>
                                          <w:szCs w:val="23"/>
                                          <w:u w:val="single"/>
                                          <w14:ligatures w14:val="none"/>
                                        </w:rPr>
                                        <w:t>Secure Our World</w:t>
                                      </w:r>
                                    </w:hyperlink>
                                    <w:r w:rsidRPr="00AF0050">
                                      <w:rPr>
                                        <w:rFonts w:ascii="Helvetica" w:eastAsia="Times New Roman" w:hAnsi="Helvetica" w:cs="Helvetica"/>
                                        <w:kern w:val="0"/>
                                        <w:sz w:val="23"/>
                                        <w:szCs w:val="23"/>
                                        <w14:ligatures w14:val="none"/>
                                      </w:rPr>
                                      <w:t>, encourages </w:t>
                                    </w:r>
                                    <w:hyperlink r:id="rId69" w:history="1">
                                      <w:r w:rsidRPr="00AF0050">
                                        <w:rPr>
                                          <w:rFonts w:ascii="Helvetica" w:eastAsia="Times New Roman" w:hAnsi="Helvetica" w:cs="Helvetica"/>
                                          <w:color w:val="1D5782"/>
                                          <w:kern w:val="0"/>
                                          <w:sz w:val="23"/>
                                          <w:szCs w:val="23"/>
                                          <w:u w:val="single"/>
                                          <w14:ligatures w14:val="none"/>
                                        </w:rPr>
                                        <w:t>individuals and families</w:t>
                                      </w:r>
                                    </w:hyperlink>
                                    <w:r w:rsidRPr="00AF0050">
                                      <w:rPr>
                                        <w:rFonts w:ascii="Helvetica" w:eastAsia="Times New Roman" w:hAnsi="Helvetica" w:cs="Helvetica"/>
                                        <w:kern w:val="0"/>
                                        <w:sz w:val="23"/>
                                        <w:szCs w:val="23"/>
                                        <w14:ligatures w14:val="none"/>
                                      </w:rPr>
                                      <w:t>; </w:t>
                                    </w:r>
                                    <w:hyperlink r:id="rId70" w:history="1">
                                      <w:r w:rsidRPr="00AF0050">
                                        <w:rPr>
                                          <w:rFonts w:ascii="Helvetica" w:eastAsia="Times New Roman" w:hAnsi="Helvetica" w:cs="Helvetica"/>
                                          <w:color w:val="1D5782"/>
                                          <w:kern w:val="0"/>
                                          <w:sz w:val="23"/>
                                          <w:szCs w:val="23"/>
                                          <w:u w:val="single"/>
                                          <w14:ligatures w14:val="none"/>
                                        </w:rPr>
                                        <w:t>small and medium-sized businesses</w:t>
                                      </w:r>
                                    </w:hyperlink>
                                    <w:r w:rsidRPr="00AF0050">
                                      <w:rPr>
                                        <w:rFonts w:ascii="Helvetica" w:eastAsia="Times New Roman" w:hAnsi="Helvetica" w:cs="Helvetica"/>
                                        <w:kern w:val="0"/>
                                        <w:sz w:val="23"/>
                                        <w:szCs w:val="23"/>
                                        <w14:ligatures w14:val="none"/>
                                      </w:rPr>
                                      <w:t>; and </w:t>
                                    </w:r>
                                    <w:hyperlink r:id="rId71" w:history="1">
                                      <w:r w:rsidRPr="00AF0050">
                                        <w:rPr>
                                          <w:rFonts w:ascii="Helvetica" w:eastAsia="Times New Roman" w:hAnsi="Helvetica" w:cs="Helvetica"/>
                                          <w:color w:val="1D5782"/>
                                          <w:kern w:val="0"/>
                                          <w:sz w:val="23"/>
                                          <w:szCs w:val="23"/>
                                          <w:u w:val="single"/>
                                          <w14:ligatures w14:val="none"/>
                                        </w:rPr>
                                        <w:t>technology manufacturers</w:t>
                                      </w:r>
                                    </w:hyperlink>
                                    <w:r w:rsidRPr="00AF0050">
                                      <w:rPr>
                                        <w:rFonts w:ascii="Helvetica" w:eastAsia="Times New Roman" w:hAnsi="Helvetica" w:cs="Helvetica"/>
                                        <w:kern w:val="0"/>
                                        <w:sz w:val="23"/>
                                        <w:szCs w:val="23"/>
                                        <w14:ligatures w14:val="none"/>
                                      </w:rPr>
                                      <w:t>, among others, to take simple steps to stay safe and secure online:</w:t>
                                    </w:r>
                                  </w:p>
                                  <w:p w14:paraId="40FB04F3" w14:textId="77777777" w:rsidR="00AF0050" w:rsidRPr="00AF0050" w:rsidRDefault="00AF0050" w:rsidP="00AF0050">
                                    <w:pPr>
                                      <w:numPr>
                                        <w:ilvl w:val="0"/>
                                        <w:numId w:val="6"/>
                                      </w:numPr>
                                      <w:spacing w:after="100" w:afterAutospacing="1" w:line="240" w:lineRule="auto"/>
                                      <w:rPr>
                                        <w:rFonts w:ascii="Helvetica" w:eastAsia="Times New Roman" w:hAnsi="Helvetica" w:cs="Helvetica"/>
                                        <w:kern w:val="0"/>
                                        <w:sz w:val="23"/>
                                        <w:szCs w:val="23"/>
                                        <w14:ligatures w14:val="none"/>
                                      </w:rPr>
                                    </w:pPr>
                                    <w:hyperlink r:id="rId72" w:history="1">
                                      <w:r w:rsidRPr="00AF0050">
                                        <w:rPr>
                                          <w:rFonts w:ascii="Helvetica" w:eastAsia="Times New Roman" w:hAnsi="Helvetica" w:cs="Helvetica"/>
                                          <w:color w:val="1D5782"/>
                                          <w:kern w:val="0"/>
                                          <w:sz w:val="23"/>
                                          <w:szCs w:val="23"/>
                                          <w:u w:val="single"/>
                                          <w14:ligatures w14:val="none"/>
                                        </w:rPr>
                                        <w:t>Use strong passwords and a password manager</w:t>
                                      </w:r>
                                    </w:hyperlink>
                                  </w:p>
                                  <w:p w14:paraId="78F9AA54" w14:textId="77777777" w:rsidR="00AF0050" w:rsidRPr="00AF0050" w:rsidRDefault="00AF0050" w:rsidP="00AF0050">
                                    <w:pPr>
                                      <w:numPr>
                                        <w:ilvl w:val="0"/>
                                        <w:numId w:val="6"/>
                                      </w:numPr>
                                      <w:spacing w:before="100" w:beforeAutospacing="1" w:after="100" w:afterAutospacing="1" w:line="240" w:lineRule="auto"/>
                                      <w:rPr>
                                        <w:rFonts w:ascii="Helvetica" w:eastAsia="Times New Roman" w:hAnsi="Helvetica" w:cs="Helvetica"/>
                                        <w:kern w:val="0"/>
                                        <w:sz w:val="23"/>
                                        <w:szCs w:val="23"/>
                                        <w14:ligatures w14:val="none"/>
                                      </w:rPr>
                                    </w:pPr>
                                    <w:hyperlink r:id="rId73" w:history="1">
                                      <w:r w:rsidRPr="00AF0050">
                                        <w:rPr>
                                          <w:rFonts w:ascii="Helvetica" w:eastAsia="Times New Roman" w:hAnsi="Helvetica" w:cs="Helvetica"/>
                                          <w:color w:val="1D5782"/>
                                          <w:kern w:val="0"/>
                                          <w:sz w:val="23"/>
                                          <w:szCs w:val="23"/>
                                          <w:u w:val="single"/>
                                          <w14:ligatures w14:val="none"/>
                                        </w:rPr>
                                        <w:t>Turn on multifactor authentication</w:t>
                                      </w:r>
                                    </w:hyperlink>
                                  </w:p>
                                  <w:p w14:paraId="1D08405E" w14:textId="77777777" w:rsidR="00AF0050" w:rsidRPr="00AF0050" w:rsidRDefault="00AF0050" w:rsidP="00AF0050">
                                    <w:pPr>
                                      <w:numPr>
                                        <w:ilvl w:val="0"/>
                                        <w:numId w:val="6"/>
                                      </w:numPr>
                                      <w:spacing w:before="100" w:beforeAutospacing="1" w:after="100" w:afterAutospacing="1" w:line="240" w:lineRule="auto"/>
                                      <w:rPr>
                                        <w:rFonts w:ascii="Helvetica" w:eastAsia="Times New Roman" w:hAnsi="Helvetica" w:cs="Helvetica"/>
                                        <w:kern w:val="0"/>
                                        <w:sz w:val="23"/>
                                        <w:szCs w:val="23"/>
                                        <w14:ligatures w14:val="none"/>
                                      </w:rPr>
                                    </w:pPr>
                                    <w:hyperlink r:id="rId74" w:history="1">
                                      <w:r w:rsidRPr="00AF0050">
                                        <w:rPr>
                                          <w:rFonts w:ascii="Helvetica" w:eastAsia="Times New Roman" w:hAnsi="Helvetica" w:cs="Helvetica"/>
                                          <w:color w:val="1D5782"/>
                                          <w:kern w:val="0"/>
                                          <w:sz w:val="23"/>
                                          <w:szCs w:val="23"/>
                                          <w:u w:val="single"/>
                                          <w14:ligatures w14:val="none"/>
                                        </w:rPr>
                                        <w:t>Recognize and report phishing</w:t>
                                      </w:r>
                                    </w:hyperlink>
                                  </w:p>
                                  <w:p w14:paraId="609A26B2" w14:textId="77777777" w:rsidR="00AF0050" w:rsidRPr="00AF0050" w:rsidRDefault="00AF0050" w:rsidP="00AF0050">
                                    <w:pPr>
                                      <w:numPr>
                                        <w:ilvl w:val="0"/>
                                        <w:numId w:val="6"/>
                                      </w:numPr>
                                      <w:spacing w:before="100" w:beforeAutospacing="1" w:after="225" w:line="240" w:lineRule="auto"/>
                                      <w:rPr>
                                        <w:rFonts w:ascii="Helvetica" w:eastAsia="Times New Roman" w:hAnsi="Helvetica" w:cs="Helvetica"/>
                                        <w:kern w:val="0"/>
                                        <w:sz w:val="23"/>
                                        <w:szCs w:val="23"/>
                                        <w14:ligatures w14:val="none"/>
                                      </w:rPr>
                                    </w:pPr>
                                    <w:hyperlink r:id="rId75" w:history="1">
                                      <w:r w:rsidRPr="00AF0050">
                                        <w:rPr>
                                          <w:rFonts w:ascii="Helvetica" w:eastAsia="Times New Roman" w:hAnsi="Helvetica" w:cs="Helvetica"/>
                                          <w:color w:val="1D5782"/>
                                          <w:kern w:val="0"/>
                                          <w:sz w:val="23"/>
                                          <w:szCs w:val="23"/>
                                          <w:u w:val="single"/>
                                          <w14:ligatures w14:val="none"/>
                                        </w:rPr>
                                        <w:t>Update software</w:t>
                                      </w:r>
                                    </w:hyperlink>
                                  </w:p>
                                  <w:p w14:paraId="14CB5E9F"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make it easy to get the word out, we released the first ever </w:t>
                                    </w:r>
                                    <w:hyperlink r:id="rId76" w:history="1">
                                      <w:r w:rsidRPr="00AF0050">
                                        <w:rPr>
                                          <w:rFonts w:ascii="Helvetica" w:eastAsia="Times New Roman" w:hAnsi="Helvetica" w:cs="Helvetica"/>
                                          <w:color w:val="1D5782"/>
                                          <w:kern w:val="0"/>
                                          <w:sz w:val="23"/>
                                          <w:szCs w:val="23"/>
                                          <w:u w:val="single"/>
                                          <w14:ligatures w14:val="none"/>
                                        </w:rPr>
                                        <w:t>CISA Public Service Announcement</w:t>
                                      </w:r>
                                    </w:hyperlink>
                                    <w:r w:rsidRPr="00AF0050">
                                      <w:rPr>
                                        <w:rFonts w:ascii="Helvetica" w:eastAsia="Times New Roman" w:hAnsi="Helvetica" w:cs="Helvetica"/>
                                        <w:kern w:val="0"/>
                                        <w:sz w:val="23"/>
                                        <w:szCs w:val="23"/>
                                        <w14:ligatures w14:val="none"/>
                                      </w:rPr>
                                      <w:t> and created a host of other easy to use resources, including </w:t>
                                    </w:r>
                                    <w:hyperlink r:id="rId77" w:history="1">
                                      <w:r w:rsidRPr="00AF0050">
                                        <w:rPr>
                                          <w:rFonts w:ascii="Helvetica" w:eastAsia="Times New Roman" w:hAnsi="Helvetica" w:cs="Helvetica"/>
                                          <w:color w:val="1D5782"/>
                                          <w:kern w:val="0"/>
                                          <w:sz w:val="23"/>
                                          <w:szCs w:val="23"/>
                                          <w:u w:val="single"/>
                                          <w14:ligatures w14:val="none"/>
                                        </w:rPr>
                                        <w:t>animated videos about the four ways to stay safe online</w:t>
                                      </w:r>
                                    </w:hyperlink>
                                    <w:r w:rsidRPr="00AF0050">
                                      <w:rPr>
                                        <w:rFonts w:ascii="Helvetica" w:eastAsia="Times New Roman" w:hAnsi="Helvetica" w:cs="Helvetica"/>
                                        <w:kern w:val="0"/>
                                        <w:sz w:val="23"/>
                                        <w:szCs w:val="23"/>
                                        <w14:ligatures w14:val="none"/>
                                      </w:rPr>
                                      <w:t>, </w:t>
                                    </w:r>
                                    <w:hyperlink r:id="rId78" w:history="1">
                                      <w:r w:rsidRPr="00AF0050">
                                        <w:rPr>
                                          <w:rFonts w:ascii="Helvetica" w:eastAsia="Times New Roman" w:hAnsi="Helvetica" w:cs="Helvetica"/>
                                          <w:color w:val="1D5782"/>
                                          <w:kern w:val="0"/>
                                          <w:sz w:val="23"/>
                                          <w:szCs w:val="23"/>
                                          <w:u w:val="single"/>
                                          <w14:ligatures w14:val="none"/>
                                        </w:rPr>
                                        <w:t>tip sheets translated into various languages</w:t>
                                      </w:r>
                                    </w:hyperlink>
                                    <w:r w:rsidRPr="00AF0050">
                                      <w:rPr>
                                        <w:rFonts w:ascii="Helvetica" w:eastAsia="Times New Roman" w:hAnsi="Helvetica" w:cs="Helvetica"/>
                                        <w:kern w:val="0"/>
                                        <w:sz w:val="23"/>
                                        <w:szCs w:val="23"/>
                                        <w14:ligatures w14:val="none"/>
                                      </w:rPr>
                                      <w:t>, and more!</w:t>
                                    </w:r>
                                  </w:p>
                                </w:tc>
                              </w:tr>
                            </w:tbl>
                            <w:p w14:paraId="7F3DFA65"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7193D795"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50C5C5E7"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07BBF57F"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79"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4E4614AC"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4FC26BCF"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New Election Security Fact Sheet</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3B233D2" w14:textId="77777777">
                                <w:trPr>
                                  <w:tblCellSpacing w:w="0" w:type="dxa"/>
                                </w:trPr>
                                <w:tc>
                                  <w:tcPr>
                                    <w:tcW w:w="0" w:type="auto"/>
                                    <w:hideMark/>
                                  </w:tcPr>
                                  <w:p w14:paraId="70AEC7A0"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68480" behindDoc="0" locked="0" layoutInCell="1" allowOverlap="0" wp14:anchorId="435DDA4B" wp14:editId="028C3EF5">
                                          <wp:simplePos x="0" y="0"/>
                                          <wp:positionH relativeFrom="column">
                                            <wp:align>left</wp:align>
                                          </wp:positionH>
                                          <wp:positionV relativeFrom="line">
                                            <wp:posOffset>0</wp:posOffset>
                                          </wp:positionV>
                                          <wp:extent cx="2847975" cy="1600200"/>
                                          <wp:effectExtent l="0" t="0" r="9525" b="0"/>
                                          <wp:wrapSquare wrapText="bothSides"/>
                                          <wp:docPr id="6" name="Picture 11" descr="Federal Executive Branch Agencies Roles and Responsibilities in United States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deral Executive Branch Agencies Roles and Responsibilities in United States Election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 along with DHS, the Department of Justice, the Federal Bureau of Investigation, the United States Postal Inspection Service, and the Office of the Director of National Intelligence, </w:t>
                                    </w:r>
                                    <w:hyperlink r:id="rId81" w:history="1">
                                      <w:r w:rsidRPr="00AF0050">
                                        <w:rPr>
                                          <w:rFonts w:ascii="Helvetica" w:eastAsia="Times New Roman" w:hAnsi="Helvetica" w:cs="Helvetica"/>
                                          <w:color w:val="1D5782"/>
                                          <w:kern w:val="0"/>
                                          <w:sz w:val="23"/>
                                          <w:szCs w:val="23"/>
                                          <w:u w:val="single"/>
                                          <w14:ligatures w14:val="none"/>
                                        </w:rPr>
                                        <w:t>released a new fact sheet</w:t>
                                      </w:r>
                                    </w:hyperlink>
                                    <w:r w:rsidRPr="00AF0050">
                                      <w:rPr>
                                        <w:rFonts w:ascii="Helvetica" w:eastAsia="Times New Roman" w:hAnsi="Helvetica" w:cs="Helvetica"/>
                                        <w:kern w:val="0"/>
                                        <w:sz w:val="23"/>
                                        <w:szCs w:val="23"/>
                                        <w14:ligatures w14:val="none"/>
                                      </w:rPr>
                                      <w:t> to help state and local officials mitigate election security challenges as part of #Protect2024. This fact sheet provides state and local officials with vital information and resources to securely conduct election functions. </w:t>
                                    </w:r>
                                  </w:p>
                                  <w:p w14:paraId="7C2D46BF"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report instances of voting rights violations, visit </w:t>
                                    </w:r>
                                    <w:hyperlink r:id="rId82" w:history="1">
                                      <w:r w:rsidRPr="00AF0050">
                                        <w:rPr>
                                          <w:rFonts w:ascii="Helvetica" w:eastAsia="Times New Roman" w:hAnsi="Helvetica" w:cs="Helvetica"/>
                                          <w:color w:val="1D5782"/>
                                          <w:kern w:val="0"/>
                                          <w:sz w:val="23"/>
                                          <w:szCs w:val="23"/>
                                          <w:u w:val="single"/>
                                          <w14:ligatures w14:val="none"/>
                                        </w:rPr>
                                        <w:t>https://civilrights.justice.gov/</w:t>
                                      </w:r>
                                    </w:hyperlink>
                                    <w:r w:rsidRPr="00AF0050">
                                      <w:rPr>
                                        <w:rFonts w:ascii="Helvetica" w:eastAsia="Times New Roman" w:hAnsi="Helvetica" w:cs="Helvetica"/>
                                        <w:kern w:val="0"/>
                                        <w:sz w:val="23"/>
                                        <w:szCs w:val="23"/>
                                        <w14:ligatures w14:val="none"/>
                                      </w:rPr>
                                      <w:t> </w:t>
                                    </w:r>
                                  </w:p>
                                  <w:p w14:paraId="700016E1"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lastRenderedPageBreak/>
                                      <w:t>To report instances in which voting discrimination is taking place, visit </w:t>
                                    </w:r>
                                    <w:hyperlink r:id="rId83" w:history="1">
                                      <w:r w:rsidRPr="00AF0050">
                                        <w:rPr>
                                          <w:rFonts w:ascii="Helvetica" w:eastAsia="Times New Roman" w:hAnsi="Helvetica" w:cs="Helvetica"/>
                                          <w:color w:val="1D5782"/>
                                          <w:kern w:val="0"/>
                                          <w:sz w:val="23"/>
                                          <w:szCs w:val="23"/>
                                          <w:u w:val="single"/>
                                          <w14:ligatures w14:val="none"/>
                                        </w:rPr>
                                        <w:t>www.ada.gov/file-a-complaint/</w:t>
                                      </w:r>
                                    </w:hyperlink>
                                    <w:r w:rsidRPr="00AF0050">
                                      <w:rPr>
                                        <w:rFonts w:ascii="Helvetica" w:eastAsia="Times New Roman" w:hAnsi="Helvetica" w:cs="Helvetica"/>
                                        <w:kern w:val="0"/>
                                        <w:sz w:val="23"/>
                                        <w:szCs w:val="23"/>
                                        <w14:ligatures w14:val="none"/>
                                      </w:rPr>
                                      <w:t> </w:t>
                                    </w:r>
                                  </w:p>
                                  <w:p w14:paraId="4E7A9B91"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search for an FBI office near you, visit </w:t>
                                    </w:r>
                                    <w:hyperlink r:id="rId84" w:history="1">
                                      <w:r w:rsidRPr="00AF0050">
                                        <w:rPr>
                                          <w:rFonts w:ascii="Helvetica" w:eastAsia="Times New Roman" w:hAnsi="Helvetica" w:cs="Helvetica"/>
                                          <w:color w:val="1D5782"/>
                                          <w:kern w:val="0"/>
                                          <w:sz w:val="23"/>
                                          <w:szCs w:val="23"/>
                                          <w:u w:val="single"/>
                                          <w14:ligatures w14:val="none"/>
                                        </w:rPr>
                                        <w:t>www.fbi.gov/contact-us/field-offices/</w:t>
                                      </w:r>
                                    </w:hyperlink>
                                    <w:r w:rsidRPr="00AF0050">
                                      <w:rPr>
                                        <w:rFonts w:ascii="Helvetica" w:eastAsia="Times New Roman" w:hAnsi="Helvetica" w:cs="Helvetica"/>
                                        <w:kern w:val="0"/>
                                        <w:sz w:val="23"/>
                                        <w:szCs w:val="23"/>
                                        <w14:ligatures w14:val="none"/>
                                      </w:rPr>
                                      <w:t> </w:t>
                                    </w:r>
                                  </w:p>
                                  <w:p w14:paraId="50AEDDD2"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contact the FBI regarding threats or violence to voter personnel,</w:t>
                                    </w:r>
                                    <w:r w:rsidRPr="00AF0050">
                                      <w:rPr>
                                        <w:rFonts w:ascii="Helvetica" w:eastAsia="Times New Roman" w:hAnsi="Helvetica" w:cs="Helvetica"/>
                                        <w:kern w:val="0"/>
                                        <w:sz w:val="23"/>
                                        <w:szCs w:val="23"/>
                                        <w14:ligatures w14:val="none"/>
                                      </w:rPr>
                                      <w:br/>
                                      <w:t>call 1-800-CALL-FBI (225-5324) or visit tips.fbi.gov </w:t>
                                    </w:r>
                                  </w:p>
                                  <w:p w14:paraId="5F809A74"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Visit </w:t>
                                    </w:r>
                                    <w:hyperlink r:id="rId85" w:history="1">
                                      <w:r w:rsidRPr="00AF0050">
                                        <w:rPr>
                                          <w:rFonts w:ascii="Helvetica" w:eastAsia="Times New Roman" w:hAnsi="Helvetica" w:cs="Helvetica"/>
                                          <w:color w:val="1D5782"/>
                                          <w:kern w:val="0"/>
                                          <w:sz w:val="23"/>
                                          <w:szCs w:val="23"/>
                                          <w:u w:val="single"/>
                                          <w14:ligatures w14:val="none"/>
                                        </w:rPr>
                                        <w:t>www.vote.gov</w:t>
                                      </w:r>
                                    </w:hyperlink>
                                    <w:r w:rsidRPr="00AF0050">
                                      <w:rPr>
                                        <w:rFonts w:ascii="Helvetica" w:eastAsia="Times New Roman" w:hAnsi="Helvetica" w:cs="Helvetica"/>
                                        <w:kern w:val="0"/>
                                        <w:sz w:val="23"/>
                                        <w:szCs w:val="23"/>
                                        <w14:ligatures w14:val="none"/>
                                      </w:rPr>
                                      <w:t>  and </w:t>
                                    </w:r>
                                    <w:hyperlink r:id="rId86" w:history="1">
                                      <w:r w:rsidRPr="00AF0050">
                                        <w:rPr>
                                          <w:rFonts w:ascii="Helvetica" w:eastAsia="Times New Roman" w:hAnsi="Helvetica" w:cs="Helvetica"/>
                                          <w:color w:val="1D5782"/>
                                          <w:kern w:val="0"/>
                                          <w:sz w:val="23"/>
                                          <w:szCs w:val="23"/>
                                          <w:u w:val="single"/>
                                          <w14:ligatures w14:val="none"/>
                                        </w:rPr>
                                        <w:t>www.eac.gov</w:t>
                                      </w:r>
                                    </w:hyperlink>
                                    <w:r w:rsidRPr="00AF0050">
                                      <w:rPr>
                                        <w:rFonts w:ascii="Helvetica" w:eastAsia="Times New Roman" w:hAnsi="Helvetica" w:cs="Helvetica"/>
                                        <w:kern w:val="0"/>
                                        <w:sz w:val="23"/>
                                        <w:szCs w:val="23"/>
                                        <w14:ligatures w14:val="none"/>
                                      </w:rPr>
                                      <w:t>  for more information on the efforts being made for election security.</w:t>
                                    </w:r>
                                  </w:p>
                                </w:tc>
                              </w:tr>
                            </w:tbl>
                            <w:p w14:paraId="467AFDC5"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0DDCFCD3"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27B5A952"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7766396B"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87"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7F2D748B"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71DBD5BC"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Find Resources to Create a Safer School</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2F44FE2E" w14:textId="77777777">
                                <w:trPr>
                                  <w:tblCellSpacing w:w="0" w:type="dxa"/>
                                </w:trPr>
                                <w:tc>
                                  <w:tcPr>
                                    <w:tcW w:w="0" w:type="auto"/>
                                    <w:hideMark/>
                                  </w:tcPr>
                                  <w:p w14:paraId="19A37826"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69504" behindDoc="0" locked="0" layoutInCell="1" allowOverlap="0" wp14:anchorId="5957DC2C" wp14:editId="1AA67368">
                                          <wp:simplePos x="0" y="0"/>
                                          <wp:positionH relativeFrom="column">
                                            <wp:align>right</wp:align>
                                          </wp:positionH>
                                          <wp:positionV relativeFrom="line">
                                            <wp:posOffset>0</wp:posOffset>
                                          </wp:positionV>
                                          <wp:extent cx="2743200" cy="2047875"/>
                                          <wp:effectExtent l="0" t="0" r="0" b="9525"/>
                                          <wp:wrapSquare wrapText="bothSides"/>
                                          <wp:docPr id="12" name="Picture 12" descr="Teachers holding a book, apple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achers holding a book, apple and penci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Ensuring the safety of our schools lies at the heart of our CISA mission, and one of our most impactful endeavors in this regard is </w:t>
                                    </w:r>
                                    <w:hyperlink r:id="rId89" w:tooltip="SchoolSafety.gov" w:history="1">
                                      <w:r w:rsidRPr="00AF0050">
                                        <w:rPr>
                                          <w:rFonts w:ascii="Helvetica" w:eastAsia="Times New Roman" w:hAnsi="Helvetica" w:cs="Helvetica"/>
                                          <w:color w:val="1D5782"/>
                                          <w:kern w:val="0"/>
                                          <w:sz w:val="23"/>
                                          <w:szCs w:val="23"/>
                                          <w:u w:val="single"/>
                                          <w14:ligatures w14:val="none"/>
                                        </w:rPr>
                                        <w:t>SchoolSafety.gov</w:t>
                                      </w:r>
                                    </w:hyperlink>
                                    <w:r w:rsidRPr="00AF0050">
                                      <w:rPr>
                                        <w:rFonts w:ascii="Helvetica" w:eastAsia="Times New Roman" w:hAnsi="Helvetica" w:cs="Helvetica"/>
                                        <w:kern w:val="0"/>
                                        <w:sz w:val="23"/>
                                        <w:szCs w:val="23"/>
                                        <w14:ligatures w14:val="none"/>
                                      </w:rPr>
                                      <w:t>.  This platform serves as a comprehensive repository of federal and state resources, programs, tools, and actionable recommendations on a range of school safety topics. CISA works alongside the U.S. Department of Education, U.S. Department of Health and Human Services, U.S. Department of Homeland Security, and U.S. Department of Justice to carry out the work of SchoolSafety.gov and make our schools safer and more supportive for students and educators.</w:t>
                                    </w:r>
                                  </w:p>
                                </w:tc>
                              </w:tr>
                            </w:tbl>
                            <w:p w14:paraId="04D80348"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DF6739E"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72523070"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6E028917"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90"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561926E8"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12BE2601"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Shares Video on Violence Prevention Through De-escalation</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4BD1E47B" w14:textId="77777777">
                                <w:trPr>
                                  <w:tblCellSpacing w:w="0" w:type="dxa"/>
                                </w:trPr>
                                <w:tc>
                                  <w:tcPr>
                                    <w:tcW w:w="0" w:type="auto"/>
                                    <w:hideMark/>
                                  </w:tcPr>
                                  <w:p w14:paraId="23C4B148"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lastRenderedPageBreak/>
                                      <w:drawing>
                                        <wp:anchor distT="0" distB="0" distL="66675" distR="66675" simplePos="0" relativeHeight="251670528" behindDoc="0" locked="0" layoutInCell="1" allowOverlap="0" wp14:anchorId="7EA62B14" wp14:editId="47CF9759">
                                          <wp:simplePos x="0" y="0"/>
                                          <wp:positionH relativeFrom="column">
                                            <wp:align>left</wp:align>
                                          </wp:positionH>
                                          <wp:positionV relativeFrom="line">
                                            <wp:posOffset>0</wp:posOffset>
                                          </wp:positionV>
                                          <wp:extent cx="3333750" cy="1866900"/>
                                          <wp:effectExtent l="0" t="0" r="0" b="0"/>
                                          <wp:wrapSquare wrapText="bothSides"/>
                                          <wp:docPr id="4" name="Picture 13" descr="Aggresive Personal Space Violation, Tighten Jaw, Clenched F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gresive Personal Space Violation, Tighten Jaw, Clenched Fis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CISA developed the </w:t>
                                    </w:r>
                                    <w:hyperlink r:id="rId92" w:tooltip="Violence Prevention Through De-escalation video" w:history="1">
                                      <w:r w:rsidRPr="00AF0050">
                                        <w:rPr>
                                          <w:rFonts w:ascii="Helvetica" w:eastAsia="Times New Roman" w:hAnsi="Helvetica" w:cs="Helvetica"/>
                                          <w:b/>
                                          <w:bCs/>
                                          <w:color w:val="1D5782"/>
                                          <w:kern w:val="0"/>
                                          <w:sz w:val="23"/>
                                          <w:szCs w:val="23"/>
                                          <w:u w:val="single"/>
                                          <w14:ligatures w14:val="none"/>
                                        </w:rPr>
                                        <w:t>Violence Prevention Through De-escalation video</w:t>
                                      </w:r>
                                    </w:hyperlink>
                                    <w:r w:rsidRPr="00AF0050">
                                      <w:rPr>
                                        <w:rFonts w:ascii="Helvetica" w:eastAsia="Times New Roman" w:hAnsi="Helvetica" w:cs="Helvetica"/>
                                        <w:kern w:val="0"/>
                                        <w:sz w:val="23"/>
                                        <w:szCs w:val="23"/>
                                        <w14:ligatures w14:val="none"/>
                                      </w:rPr>
                                      <w:t> to help the critical infrastructure community and public gathering locations identify concerning behaviors and mitigate the risk from incidents of targeted violence. The video provides both security and non-security professionals with principles and techniques that can augment traditional security protocols. This conflict prevention approach can help individuals who observe activities and behaviors that may be considered suspicious, or indicative of potentially violent activity, reduce the risk of a potentially volatile situation.</w:t>
                                    </w:r>
                                  </w:p>
                                </w:tc>
                              </w:tr>
                            </w:tbl>
                            <w:p w14:paraId="4E372DE8"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0D4FAFB5"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44F2D6B8"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35E8F459"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93"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33242943"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4514675B"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Change Healthcare Cyber Incident Information</w:t>
                              </w:r>
                            </w:p>
                            <w:p w14:paraId="3ACDD52B"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Health Information Sharing and Analysis Center (H-ISAC) Report was released following the Change Healthcare Cyber Incident:</w:t>
                              </w:r>
                            </w:p>
                            <w:p w14:paraId="05779490"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hyperlink r:id="rId94" w:history="1">
                                <w:r w:rsidRPr="00AF0050">
                                  <w:rPr>
                                    <w:rFonts w:ascii="Helvetica" w:eastAsia="Times New Roman" w:hAnsi="Helvetica" w:cs="Helvetica"/>
                                    <w:color w:val="1D5782"/>
                                    <w:kern w:val="0"/>
                                    <w:sz w:val="23"/>
                                    <w:szCs w:val="23"/>
                                    <w:u w:val="single"/>
                                    <w14:ligatures w14:val="none"/>
                                  </w:rPr>
                                  <w:t>https://h-isac.org/change-healthcare-optum-network-connectivity-and-additional-recommendations/</w:t>
                                </w:r>
                              </w:hyperlink>
                            </w:p>
                            <w:p w14:paraId="578B05CB"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URL provides background information on the incident and details about the Indicators of Compromise (IOCs) involved.</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4693E718"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0169D93A"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0B6A2067"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95" w:tgtFrame="_blank" w:history="1">
                                            <w:r w:rsidRPr="00AF0050">
                                              <w:rPr>
                                                <w:rFonts w:ascii="Helvetica" w:eastAsia="Times New Roman" w:hAnsi="Helvetica" w:cs="Helvetica"/>
                                                <w:b/>
                                                <w:bCs/>
                                                <w:color w:val="FFFFFF"/>
                                                <w:kern w:val="0"/>
                                                <w:sz w:val="23"/>
                                                <w:szCs w:val="23"/>
                                                <w14:ligatures w14:val="none"/>
                                              </w:rPr>
                                              <w:t>Leran More Here</w:t>
                                            </w:r>
                                          </w:hyperlink>
                                        </w:p>
                                      </w:tc>
                                    </w:tr>
                                  </w:tbl>
                                  <w:p w14:paraId="54BF3653"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331559F6"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CISA OBP Launches Comprehensive Bomb Threat Guide</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D48A312" w14:textId="77777777">
                                <w:trPr>
                                  <w:tblCellSpacing w:w="0" w:type="dxa"/>
                                </w:trPr>
                                <w:tc>
                                  <w:tcPr>
                                    <w:tcW w:w="0" w:type="auto"/>
                                    <w:hideMark/>
                                  </w:tcPr>
                                  <w:p w14:paraId="55290ED4"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lastRenderedPageBreak/>
                                      <w:drawing>
                                        <wp:anchor distT="0" distB="0" distL="66675" distR="66675" simplePos="0" relativeHeight="251671552" behindDoc="0" locked="0" layoutInCell="1" allowOverlap="0" wp14:anchorId="01EE1F8E" wp14:editId="273D457B">
                                          <wp:simplePos x="0" y="0"/>
                                          <wp:positionH relativeFrom="column">
                                            <wp:align>left</wp:align>
                                          </wp:positionH>
                                          <wp:positionV relativeFrom="line">
                                            <wp:posOffset>0</wp:posOffset>
                                          </wp:positionV>
                                          <wp:extent cx="1933575" cy="2714625"/>
                                          <wp:effectExtent l="0" t="0" r="9525" b="9525"/>
                                          <wp:wrapSquare wrapText="bothSides"/>
                                          <wp:docPr id="14" name="Picture 14" descr="Bomb Threa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mb Threat Guid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3357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050">
                                      <w:rPr>
                                        <w:rFonts w:ascii="Helvetica" w:eastAsia="Times New Roman" w:hAnsi="Helvetica" w:cs="Helvetica"/>
                                        <w:kern w:val="0"/>
                                        <w:sz w:val="23"/>
                                        <w:szCs w:val="23"/>
                                        <w14:ligatures w14:val="none"/>
                                      </w:rPr>
                                      <w:t>As the threat landscape evolves, security measures must respond in kind to address it. The recently published CISA Office for Bombing Prevention (OBP) </w:t>
                                    </w:r>
                                    <w:hyperlink r:id="rId97" w:history="1">
                                      <w:r w:rsidRPr="00AF0050">
                                        <w:rPr>
                                          <w:rFonts w:ascii="Helvetica" w:eastAsia="Times New Roman" w:hAnsi="Helvetica" w:cs="Helvetica"/>
                                          <w:color w:val="1D5782"/>
                                          <w:kern w:val="0"/>
                                          <w:sz w:val="23"/>
                                          <w:szCs w:val="23"/>
                                          <w:u w:val="single"/>
                                          <w14:ligatures w14:val="none"/>
                                        </w:rPr>
                                        <w:t>Bomb Threat Guide</w:t>
                                      </w:r>
                                    </w:hyperlink>
                                    <w:r w:rsidRPr="00AF0050">
                                      <w:rPr>
                                        <w:rFonts w:ascii="Helvetica" w:eastAsia="Times New Roman" w:hAnsi="Helvetica" w:cs="Helvetica"/>
                                        <w:kern w:val="0"/>
                                        <w:sz w:val="23"/>
                                        <w:szCs w:val="23"/>
                                        <w14:ligatures w14:val="none"/>
                                      </w:rPr>
                                      <w:t> was developed to help decision makers respond to bomb threats in an orderly and controlled manner.</w:t>
                                    </w:r>
                                  </w:p>
                                  <w:p w14:paraId="232ABA67"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When it comes to bomb threats, having a clear, specific and well-developed plan can save lives, protect critical infrastructure, and reduce the financial impact. Each bomb threat is unique and requires rapid evaluation to mitigate the immediate impact and manage in accordance with site needs. CISA OBP recommends owners and operators periodically review bomb threat guidance (including this product) and collaborate with first responders to establish and rehearse a bomb threat management plan that addresses each risk level appropriate for their specific site location.  </w:t>
                                    </w:r>
                                  </w:p>
                                  <w:p w14:paraId="393DBDA9"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Highlights from the Bomb Threat Guide include: </w:t>
                                    </w:r>
                                  </w:p>
                                  <w:p w14:paraId="10A1D7BC" w14:textId="77777777" w:rsidR="00AF0050" w:rsidRPr="00AF0050" w:rsidRDefault="00AF0050" w:rsidP="00AF0050">
                                    <w:pPr>
                                      <w:numPr>
                                        <w:ilvl w:val="0"/>
                                        <w:numId w:val="7"/>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Planning and preparation information </w:t>
                                    </w:r>
                                  </w:p>
                                  <w:p w14:paraId="2BDE0AE2" w14:textId="77777777" w:rsidR="00AF0050" w:rsidRPr="00AF0050" w:rsidRDefault="00AF0050" w:rsidP="00AF0050">
                                    <w:pPr>
                                      <w:numPr>
                                        <w:ilvl w:val="0"/>
                                        <w:numId w:val="7"/>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Threat assessments </w:t>
                                    </w:r>
                                  </w:p>
                                  <w:p w14:paraId="005453CD" w14:textId="77777777" w:rsidR="00AF0050" w:rsidRPr="00AF0050" w:rsidRDefault="00AF0050" w:rsidP="00AF0050">
                                    <w:pPr>
                                      <w:numPr>
                                        <w:ilvl w:val="0"/>
                                        <w:numId w:val="7"/>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Response options </w:t>
                                    </w:r>
                                  </w:p>
                                  <w:p w14:paraId="3E1F8ED4" w14:textId="77777777" w:rsidR="00AF0050" w:rsidRPr="00AF0050" w:rsidRDefault="00AF0050" w:rsidP="00AF0050">
                                    <w:pPr>
                                      <w:numPr>
                                        <w:ilvl w:val="0"/>
                                        <w:numId w:val="7"/>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Suspicious items recognition  </w:t>
                                    </w:r>
                                  </w:p>
                                  <w:p w14:paraId="5BB72D10" w14:textId="77777777" w:rsidR="00AF0050" w:rsidRPr="00AF0050" w:rsidRDefault="00AF0050" w:rsidP="00AF0050">
                                    <w:pPr>
                                      <w:numPr>
                                        <w:ilvl w:val="0"/>
                                        <w:numId w:val="7"/>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Additional resources and training opportunities  </w:t>
                                    </w:r>
                                  </w:p>
                                </w:tc>
                              </w:tr>
                            </w:tbl>
                            <w:p w14:paraId="06A49E5E"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41B71F7A"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0FEF3B0D"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745C31CB"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98"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67B91067"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293F5FEB"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New ChemLock Resources</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1D846845" w14:textId="77777777">
                                <w:trPr>
                                  <w:tblCellSpacing w:w="0" w:type="dxa"/>
                                </w:trPr>
                                <w:tc>
                                  <w:tcPr>
                                    <w:tcW w:w="0" w:type="auto"/>
                                    <w:hideMark/>
                                  </w:tcPr>
                                  <w:p w14:paraId="7F4F709E"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noProof/>
                                        <w:kern w:val="0"/>
                                        <w:sz w:val="33"/>
                                        <w:szCs w:val="33"/>
                                        <w14:ligatures w14:val="none"/>
                                      </w:rPr>
                                      <w:drawing>
                                        <wp:anchor distT="0" distB="0" distL="66675" distR="66675" simplePos="0" relativeHeight="251672576" behindDoc="0" locked="0" layoutInCell="1" allowOverlap="0" wp14:anchorId="749F50AE" wp14:editId="1EE7219E">
                                          <wp:simplePos x="0" y="0"/>
                                          <wp:positionH relativeFrom="column">
                                            <wp:align>right</wp:align>
                                          </wp:positionH>
                                          <wp:positionV relativeFrom="line">
                                            <wp:posOffset>0</wp:posOffset>
                                          </wp:positionV>
                                          <wp:extent cx="2828925" cy="1476375"/>
                                          <wp:effectExtent l="0" t="0" r="9525" b="9525"/>
                                          <wp:wrapSquare wrapText="bothSides"/>
                                          <wp:docPr id="2" name="Picture 15" descr="Chem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m Loc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28925" cy="1476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0" w:history="1">
                                      <w:r w:rsidRPr="00AF0050">
                                        <w:rPr>
                                          <w:rFonts w:ascii="Helvetica" w:eastAsia="Times New Roman" w:hAnsi="Helvetica" w:cs="Helvetica"/>
                                          <w:color w:val="1D5782"/>
                                          <w:kern w:val="0"/>
                                          <w:sz w:val="23"/>
                                          <w:szCs w:val="23"/>
                                          <w:u w:val="single"/>
                                          <w14:ligatures w14:val="none"/>
                                        </w:rPr>
                                        <w:t>CISA’s ChemLock program</w:t>
                                      </w:r>
                                    </w:hyperlink>
                                    <w:r w:rsidRPr="00AF0050">
                                      <w:rPr>
                                        <w:rFonts w:ascii="Helvetica" w:eastAsia="Times New Roman" w:hAnsi="Helvetica" w:cs="Helvetica"/>
                                        <w:kern w:val="0"/>
                                        <w:sz w:val="23"/>
                                        <w:szCs w:val="23"/>
                                        <w14:ligatures w14:val="none"/>
                                      </w:rPr>
                                      <w:t> recently released several new products: three customizable templates that facilities and organizations can use as part of developing and implementing a facility security plan and two new resource flyers.</w:t>
                                    </w:r>
                                  </w:p>
                                  <w:p w14:paraId="25A04AB9" w14:textId="77777777" w:rsidR="00AF0050" w:rsidRPr="00AF0050" w:rsidRDefault="00AF0050" w:rsidP="00AF0050">
                                    <w:pPr>
                                      <w:numPr>
                                        <w:ilvl w:val="0"/>
                                        <w:numId w:val="8"/>
                                      </w:numPr>
                                      <w:spacing w:after="100" w:afterAutospacing="1" w:line="240" w:lineRule="auto"/>
                                      <w:rPr>
                                        <w:rFonts w:ascii="Helvetica" w:eastAsia="Times New Roman" w:hAnsi="Helvetica" w:cs="Helvetica"/>
                                        <w:kern w:val="0"/>
                                        <w:sz w:val="23"/>
                                        <w:szCs w:val="23"/>
                                        <w14:ligatures w14:val="none"/>
                                      </w:rPr>
                                    </w:pPr>
                                    <w:hyperlink r:id="rId101" w:history="1">
                                      <w:r w:rsidRPr="00AF0050">
                                        <w:rPr>
                                          <w:rFonts w:ascii="Helvetica" w:eastAsia="Times New Roman" w:hAnsi="Helvetica" w:cs="Helvetica"/>
                                          <w:color w:val="1D5782"/>
                                          <w:kern w:val="0"/>
                                          <w:sz w:val="23"/>
                                          <w:szCs w:val="23"/>
                                          <w:u w:val="single"/>
                                          <w14:ligatures w14:val="none"/>
                                        </w:rPr>
                                        <w:t>ChemLock: Chemical Inventory Template</w:t>
                                      </w:r>
                                    </w:hyperlink>
                                    <w:r w:rsidRPr="00AF0050">
                                      <w:rPr>
                                        <w:rFonts w:ascii="Helvetica" w:eastAsia="Times New Roman" w:hAnsi="Helvetica" w:cs="Helvetica"/>
                                        <w:kern w:val="0"/>
                                        <w:sz w:val="23"/>
                                        <w:szCs w:val="23"/>
                                        <w14:ligatures w14:val="none"/>
                                      </w:rPr>
                                      <w:t xml:space="preserve"> – This document serves as a template for maintaining an accurate </w:t>
                                    </w:r>
                                    <w:r w:rsidRPr="00AF0050">
                                      <w:rPr>
                                        <w:rFonts w:ascii="Helvetica" w:eastAsia="Times New Roman" w:hAnsi="Helvetica" w:cs="Helvetica"/>
                                        <w:kern w:val="0"/>
                                        <w:sz w:val="23"/>
                                        <w:szCs w:val="23"/>
                                        <w14:ligatures w14:val="none"/>
                                      </w:rPr>
                                      <w:lastRenderedPageBreak/>
                                      <w:t>inventory of the location, quantities, and physical states of chemicals at your facility.</w:t>
                                    </w:r>
                                  </w:p>
                                  <w:p w14:paraId="115F4F49" w14:textId="77777777" w:rsidR="00AF0050" w:rsidRPr="00AF0050" w:rsidRDefault="00AF0050" w:rsidP="00AF0050">
                                    <w:pPr>
                                      <w:numPr>
                                        <w:ilvl w:val="0"/>
                                        <w:numId w:val="8"/>
                                      </w:numPr>
                                      <w:spacing w:before="100" w:beforeAutospacing="1" w:after="100" w:afterAutospacing="1" w:line="240" w:lineRule="auto"/>
                                      <w:rPr>
                                        <w:rFonts w:ascii="Helvetica" w:eastAsia="Times New Roman" w:hAnsi="Helvetica" w:cs="Helvetica"/>
                                        <w:kern w:val="0"/>
                                        <w:sz w:val="23"/>
                                        <w:szCs w:val="23"/>
                                        <w14:ligatures w14:val="none"/>
                                      </w:rPr>
                                    </w:pPr>
                                    <w:hyperlink r:id="rId102" w:history="1">
                                      <w:r w:rsidRPr="00AF0050">
                                        <w:rPr>
                                          <w:rFonts w:ascii="Helvetica" w:eastAsia="Times New Roman" w:hAnsi="Helvetica" w:cs="Helvetica"/>
                                          <w:color w:val="1D5782"/>
                                          <w:kern w:val="0"/>
                                          <w:sz w:val="23"/>
                                          <w:szCs w:val="23"/>
                                          <w:u w:val="single"/>
                                          <w14:ligatures w14:val="none"/>
                                        </w:rPr>
                                        <w:t>ChemLock: Personnel Background Checks Policy Template</w:t>
                                      </w:r>
                                    </w:hyperlink>
                                    <w:r w:rsidRPr="00AF0050">
                                      <w:rPr>
                                        <w:rFonts w:ascii="Helvetica" w:eastAsia="Times New Roman" w:hAnsi="Helvetica" w:cs="Helvetica"/>
                                        <w:kern w:val="0"/>
                                        <w:sz w:val="23"/>
                                        <w:szCs w:val="23"/>
                                        <w14:ligatures w14:val="none"/>
                                      </w:rPr>
                                      <w:t> – This document includes background checks that facilities can consider conducting for personnel and serves as a template for a personnel background checks policy.</w:t>
                                    </w:r>
                                  </w:p>
                                  <w:p w14:paraId="10716037" w14:textId="77777777" w:rsidR="00AF0050" w:rsidRPr="00AF0050" w:rsidRDefault="00AF0050" w:rsidP="00AF0050">
                                    <w:pPr>
                                      <w:numPr>
                                        <w:ilvl w:val="0"/>
                                        <w:numId w:val="8"/>
                                      </w:numPr>
                                      <w:spacing w:before="100" w:beforeAutospacing="1" w:after="100" w:afterAutospacing="1" w:line="240" w:lineRule="auto"/>
                                      <w:rPr>
                                        <w:rFonts w:ascii="Helvetica" w:eastAsia="Times New Roman" w:hAnsi="Helvetica" w:cs="Helvetica"/>
                                        <w:kern w:val="0"/>
                                        <w:sz w:val="23"/>
                                        <w:szCs w:val="23"/>
                                        <w14:ligatures w14:val="none"/>
                                      </w:rPr>
                                    </w:pPr>
                                    <w:hyperlink r:id="rId103" w:history="1">
                                      <w:r w:rsidRPr="00AF0050">
                                        <w:rPr>
                                          <w:rFonts w:ascii="Helvetica" w:eastAsia="Times New Roman" w:hAnsi="Helvetica" w:cs="Helvetica"/>
                                          <w:color w:val="1D5782"/>
                                          <w:kern w:val="0"/>
                                          <w:sz w:val="23"/>
                                          <w:szCs w:val="23"/>
                                          <w:u w:val="single"/>
                                          <w14:ligatures w14:val="none"/>
                                        </w:rPr>
                                        <w:t>ChemLock: Security Organization Roles and Responsibilities Template</w:t>
                                      </w:r>
                                    </w:hyperlink>
                                    <w:r w:rsidRPr="00AF0050">
                                      <w:rPr>
                                        <w:rFonts w:ascii="Helvetica" w:eastAsia="Times New Roman" w:hAnsi="Helvetica" w:cs="Helvetica"/>
                                        <w:kern w:val="0"/>
                                        <w:sz w:val="23"/>
                                        <w:szCs w:val="23"/>
                                        <w14:ligatures w14:val="none"/>
                                      </w:rPr>
                                      <w:t> – This document includes a listing of security roles and responsibilities. It serves as a template to assist your facility in developing and maintaining a security organization.</w:t>
                                    </w:r>
                                  </w:p>
                                  <w:p w14:paraId="6884D666" w14:textId="77777777" w:rsidR="00AF0050" w:rsidRPr="00AF0050" w:rsidRDefault="00AF0050" w:rsidP="00AF0050">
                                    <w:pPr>
                                      <w:numPr>
                                        <w:ilvl w:val="0"/>
                                        <w:numId w:val="8"/>
                                      </w:numPr>
                                      <w:spacing w:before="100" w:beforeAutospacing="1" w:after="100" w:afterAutospacing="1" w:line="240" w:lineRule="auto"/>
                                      <w:rPr>
                                        <w:rFonts w:ascii="Helvetica" w:eastAsia="Times New Roman" w:hAnsi="Helvetica" w:cs="Helvetica"/>
                                        <w:kern w:val="0"/>
                                        <w:sz w:val="23"/>
                                        <w:szCs w:val="23"/>
                                        <w14:ligatures w14:val="none"/>
                                      </w:rPr>
                                    </w:pPr>
                                    <w:hyperlink r:id="rId104" w:history="1">
                                      <w:r w:rsidRPr="00AF0050">
                                        <w:rPr>
                                          <w:rFonts w:ascii="Helvetica" w:eastAsia="Times New Roman" w:hAnsi="Helvetica" w:cs="Helvetica"/>
                                          <w:color w:val="1D5782"/>
                                          <w:kern w:val="0"/>
                                          <w:sz w:val="23"/>
                                          <w:szCs w:val="23"/>
                                          <w:u w:val="single"/>
                                          <w14:ligatures w14:val="none"/>
                                        </w:rPr>
                                        <w:t>ChemLock On-Site Assessments and Assistance Flyer</w:t>
                                      </w:r>
                                    </w:hyperlink>
                                    <w:r w:rsidRPr="00AF0050">
                                      <w:rPr>
                                        <w:rFonts w:ascii="Helvetica" w:eastAsia="Times New Roman" w:hAnsi="Helvetica" w:cs="Helvetica"/>
                                        <w:kern w:val="0"/>
                                        <w:sz w:val="23"/>
                                        <w:szCs w:val="23"/>
                                        <w14:ligatures w14:val="none"/>
                                      </w:rPr>
                                      <w:t> – This flyer advises facilities on the various levels of the ChemLock On-Site Assessment and Assistance services and how those levels can help to enhance a facility’s security posture in a way that works for their business model.</w:t>
                                    </w:r>
                                  </w:p>
                                  <w:p w14:paraId="4B21FEA4" w14:textId="77777777" w:rsidR="00AF0050" w:rsidRPr="00AF0050" w:rsidRDefault="00AF0050" w:rsidP="00AF0050">
                                    <w:pPr>
                                      <w:numPr>
                                        <w:ilvl w:val="0"/>
                                        <w:numId w:val="8"/>
                                      </w:numPr>
                                      <w:spacing w:before="100" w:beforeAutospacing="1" w:after="225" w:line="240" w:lineRule="auto"/>
                                      <w:rPr>
                                        <w:rFonts w:ascii="Helvetica" w:eastAsia="Times New Roman" w:hAnsi="Helvetica" w:cs="Helvetica"/>
                                        <w:kern w:val="0"/>
                                        <w:sz w:val="23"/>
                                        <w:szCs w:val="23"/>
                                        <w14:ligatures w14:val="none"/>
                                      </w:rPr>
                                    </w:pPr>
                                    <w:hyperlink r:id="rId105" w:history="1">
                                      <w:r w:rsidRPr="00AF0050">
                                        <w:rPr>
                                          <w:rFonts w:ascii="Helvetica" w:eastAsia="Times New Roman" w:hAnsi="Helvetica" w:cs="Helvetica"/>
                                          <w:color w:val="1D5782"/>
                                          <w:kern w:val="0"/>
                                          <w:sz w:val="23"/>
                                          <w:szCs w:val="23"/>
                                          <w:u w:val="single"/>
                                          <w14:ligatures w14:val="none"/>
                                        </w:rPr>
                                        <w:t>ChemLock Exercises Flyer</w:t>
                                      </w:r>
                                    </w:hyperlink>
                                    <w:r w:rsidRPr="00AF0050">
                                      <w:rPr>
                                        <w:rFonts w:ascii="Helvetica" w:eastAsia="Times New Roman" w:hAnsi="Helvetica" w:cs="Helvetica"/>
                                        <w:kern w:val="0"/>
                                        <w:sz w:val="23"/>
                                        <w:szCs w:val="23"/>
                                        <w14:ligatures w14:val="none"/>
                                      </w:rPr>
                                      <w:t> – This flyer details how both the ChemLock customized, tailored chemical security exercises and CISA facilitated exercises can help facilities test their response and security plans in a wide range of scenarios.</w:t>
                                    </w:r>
                                  </w:p>
                                  <w:p w14:paraId="7232AF85"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For more information on how to develop a facility security plan, see the </w:t>
                                    </w:r>
                                    <w:hyperlink r:id="rId106" w:history="1">
                                      <w:r w:rsidRPr="00AF0050">
                                        <w:rPr>
                                          <w:rFonts w:ascii="Helvetica" w:eastAsia="Times New Roman" w:hAnsi="Helvetica" w:cs="Helvetica"/>
                                          <w:color w:val="1D5782"/>
                                          <w:kern w:val="0"/>
                                          <w:sz w:val="23"/>
                                          <w:szCs w:val="23"/>
                                          <w:u w:val="single"/>
                                          <w14:ligatures w14:val="none"/>
                                        </w:rPr>
                                        <w:t>ChemLock Security Plan webpage</w:t>
                                      </w:r>
                                    </w:hyperlink>
                                    <w:r w:rsidRPr="00AF0050">
                                      <w:rPr>
                                        <w:rFonts w:ascii="Helvetica" w:eastAsia="Times New Roman" w:hAnsi="Helvetica" w:cs="Helvetica"/>
                                        <w:kern w:val="0"/>
                                        <w:sz w:val="23"/>
                                        <w:szCs w:val="23"/>
                                        <w14:ligatures w14:val="none"/>
                                      </w:rPr>
                                      <w:t> or contact the ChemLock team at </w:t>
                                    </w:r>
                                    <w:hyperlink r:id="rId107" w:history="1">
                                      <w:r w:rsidRPr="00AF0050">
                                        <w:rPr>
                                          <w:rFonts w:ascii="Helvetica" w:eastAsia="Times New Roman" w:hAnsi="Helvetica" w:cs="Helvetica"/>
                                          <w:color w:val="1D5782"/>
                                          <w:kern w:val="0"/>
                                          <w:sz w:val="23"/>
                                          <w:szCs w:val="23"/>
                                          <w:u w:val="single"/>
                                          <w14:ligatures w14:val="none"/>
                                        </w:rPr>
                                        <w:t>ChemLock@cisa.dhs.gov</w:t>
                                      </w:r>
                                    </w:hyperlink>
                                    <w:r w:rsidRPr="00AF0050">
                                      <w:rPr>
                                        <w:rFonts w:ascii="Helvetica" w:eastAsia="Times New Roman" w:hAnsi="Helvetica" w:cs="Helvetica"/>
                                        <w:kern w:val="0"/>
                                        <w:sz w:val="23"/>
                                        <w:szCs w:val="23"/>
                                        <w14:ligatures w14:val="none"/>
                                      </w:rPr>
                                      <w:t>.</w:t>
                                    </w:r>
                                  </w:p>
                                </w:tc>
                              </w:tr>
                            </w:tbl>
                            <w:p w14:paraId="7BA0E8B8"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8BBF854" w14:textId="77777777">
                                <w:trPr>
                                  <w:tblCellSpacing w:w="0" w:type="dxa"/>
                                </w:trPr>
                                <w:tc>
                                  <w:tcPr>
                                    <w:tcW w:w="0" w:type="auto"/>
                                    <w:tcMar>
                                      <w:top w:w="24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70A9EACB"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670CC9E3"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108"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41A16C13"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0E32B025"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AF0050" w:rsidRPr="00AF0050" w14:paraId="091F6F45" w14:textId="77777777">
                                <w:trPr>
                                  <w:tblCellSpacing w:w="0" w:type="dxa"/>
                                  <w:jc w:val="center"/>
                                </w:trPr>
                                <w:tc>
                                  <w:tcPr>
                                    <w:tcW w:w="5000" w:type="pct"/>
                                    <w:vAlign w:val="center"/>
                                    <w:hideMark/>
                                  </w:tcPr>
                                  <w:p w14:paraId="499C380F"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kern w:val="0"/>
                                        <w:sz w:val="24"/>
                                        <w:szCs w:val="24"/>
                                        <w14:ligatures w14:val="none"/>
                                      </w:rPr>
                                      <w:pict w14:anchorId="49B7B024">
                                        <v:rect id="_x0000_i1029" style="width:0;height:1.5pt" o:hralign="center" o:hrstd="t" o:hr="t" fillcolor="#a0a0a0" stroked="f"/>
                                      </w:pict>
                                    </w:r>
                                  </w:p>
                                </w:tc>
                              </w:tr>
                            </w:tbl>
                            <w:p w14:paraId="15FC590D"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kern w:val="0"/>
                                  <w:sz w:val="24"/>
                                  <w:szCs w:val="24"/>
                                  <w14:ligatures w14:val="none"/>
                                </w:rPr>
                                <w:drawing>
                                  <wp:inline distT="0" distB="0" distL="0" distR="0" wp14:anchorId="24016E5C" wp14:editId="65F38F98">
                                    <wp:extent cx="5429250" cy="1000125"/>
                                    <wp:effectExtent l="0" t="0" r="0" b="9525"/>
                                    <wp:docPr id="11" name="Picture 11" descr="Education, Training, and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ucation, Training, and Workshop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0" cy="1000125"/>
                                            </a:xfrm>
                                            <a:prstGeom prst="rect">
                                              <a:avLst/>
                                            </a:prstGeom>
                                            <a:noFill/>
                                            <a:ln>
                                              <a:noFill/>
                                            </a:ln>
                                          </pic:spPr>
                                        </pic:pic>
                                      </a:graphicData>
                                    </a:graphic>
                                  </wp:inline>
                                </w:drawing>
                              </w:r>
                            </w:p>
                            <w:p w14:paraId="0CF0F6EE"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Upcoming Interagency Security Committee Risk Management Process &amp; Facility Security Committee Trainings</w:t>
                              </w:r>
                            </w:p>
                            <w:p w14:paraId="133DCC93"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w:t>
                              </w:r>
                              <w:hyperlink r:id="rId110" w:history="1">
                                <w:r w:rsidRPr="00AF0050">
                                  <w:rPr>
                                    <w:rFonts w:ascii="Helvetica" w:eastAsia="Times New Roman" w:hAnsi="Helvetica" w:cs="Helvetica"/>
                                    <w:color w:val="1D5782"/>
                                    <w:kern w:val="0"/>
                                    <w:sz w:val="23"/>
                                    <w:szCs w:val="23"/>
                                    <w:u w:val="single"/>
                                    <w14:ligatures w14:val="none"/>
                                  </w:rPr>
                                  <w:t>Interagency Security Committee</w:t>
                                </w:r>
                              </w:hyperlink>
                              <w:r w:rsidRPr="00AF0050">
                                <w:rPr>
                                  <w:rFonts w:ascii="Helvetica" w:eastAsia="Times New Roman" w:hAnsi="Helvetica" w:cs="Helvetica"/>
                                  <w:kern w:val="0"/>
                                  <w:sz w:val="23"/>
                                  <w:szCs w:val="23"/>
                                  <w14:ligatures w14:val="none"/>
                                </w:rPr>
                                <w:t> (ISC) invites you to participate in its award winning </w:t>
                              </w:r>
                              <w:hyperlink r:id="rId111" w:history="1">
                                <w:r w:rsidRPr="00AF0050">
                                  <w:rPr>
                                    <w:rFonts w:ascii="Helvetica" w:eastAsia="Times New Roman" w:hAnsi="Helvetica" w:cs="Helvetica"/>
                                    <w:color w:val="1D5782"/>
                                    <w:kern w:val="0"/>
                                    <w:sz w:val="23"/>
                                    <w:szCs w:val="23"/>
                                    <w:u w:val="single"/>
                                    <w14:ligatures w14:val="none"/>
                                  </w:rPr>
                                  <w:t>Risk Management Process (RMP) and Facility Security Committee (FSC) Training</w:t>
                                </w:r>
                              </w:hyperlink>
                              <w:r w:rsidRPr="00AF0050">
                                <w:rPr>
                                  <w:rFonts w:ascii="Helvetica" w:eastAsia="Times New Roman" w:hAnsi="Helvetica" w:cs="Helvetica"/>
                                  <w:kern w:val="0"/>
                                  <w:sz w:val="23"/>
                                  <w:szCs w:val="23"/>
                                  <w14:ligatures w14:val="none"/>
                                </w:rPr>
                                <w:t>. This training provides an understanding of the ISC, the ISC </w:t>
                              </w:r>
                              <w:hyperlink r:id="rId112" w:history="1">
                                <w:r w:rsidRPr="00AF0050">
                                  <w:rPr>
                                    <w:rFonts w:ascii="Helvetica" w:eastAsia="Times New Roman" w:hAnsi="Helvetica" w:cs="Helvetica"/>
                                    <w:color w:val="1D5782"/>
                                    <w:kern w:val="0"/>
                                    <w:sz w:val="23"/>
                                    <w:szCs w:val="23"/>
                                    <w:u w:val="single"/>
                                    <w14:ligatures w14:val="none"/>
                                  </w:rPr>
                                  <w:t>Risk Management Process Standard (RMP Standard)</w:t>
                                </w:r>
                              </w:hyperlink>
                              <w:r w:rsidRPr="00AF0050">
                                <w:rPr>
                                  <w:rFonts w:ascii="Helvetica" w:eastAsia="Times New Roman" w:hAnsi="Helvetica" w:cs="Helvetica"/>
                                  <w:kern w:val="0"/>
                                  <w:sz w:val="23"/>
                                  <w:szCs w:val="23"/>
                                  <w14:ligatures w14:val="none"/>
                                </w:rPr>
                                <w:t xml:space="preserve">, and the roles and responsibilities of Facility Security Committees (FSC). The course fulfills the necessary training requirements for FSC membership and is valuable for executives; managers; and </w:t>
                              </w:r>
                              <w:r w:rsidRPr="00AF0050">
                                <w:rPr>
                                  <w:rFonts w:ascii="Helvetica" w:eastAsia="Times New Roman" w:hAnsi="Helvetica" w:cs="Helvetica"/>
                                  <w:kern w:val="0"/>
                                  <w:sz w:val="23"/>
                                  <w:szCs w:val="23"/>
                                  <w14:ligatures w14:val="none"/>
                                </w:rPr>
                                <w:lastRenderedPageBreak/>
                                <w:t>personnel involved in making facility funding, leasing, security, or other risk management decisions. Participants will receive continuing education units through the International Association for Continuing Education and Training upon completion of the course. The ISC offers the training at no cost to participants.</w:t>
                              </w:r>
                            </w:p>
                            <w:p w14:paraId="44DDDB26"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schedule for upcoming in-person and virtual trainings is below.</w:t>
                              </w:r>
                              <w:r w:rsidRPr="00AF0050">
                                <w:rPr>
                                  <w:rFonts w:ascii="Helvetica" w:eastAsia="Times New Roman" w:hAnsi="Helvetica" w:cs="Helvetica"/>
                                  <w:b/>
                                  <w:bCs/>
                                  <w:kern w:val="0"/>
                                  <w:sz w:val="23"/>
                                  <w:szCs w:val="23"/>
                                  <w14:ligatures w14:val="none"/>
                                </w:rPr>
                                <w:t> </w:t>
                              </w:r>
                              <w:r w:rsidRPr="00AF0050">
                                <w:rPr>
                                  <w:rFonts w:ascii="Helvetica" w:eastAsia="Times New Roman" w:hAnsi="Helvetica" w:cs="Helvetica"/>
                                  <w:kern w:val="0"/>
                                  <w:sz w:val="23"/>
                                  <w:szCs w:val="23"/>
                                  <w14:ligatures w14:val="none"/>
                                </w:rPr>
                                <w:t> </w:t>
                              </w:r>
                            </w:p>
                            <w:p w14:paraId="0E2D200B"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 </w:t>
                              </w:r>
                              <w:r w:rsidRPr="00AF0050">
                                <w:rPr>
                                  <w:rFonts w:ascii="Helvetica" w:eastAsia="Times New Roman" w:hAnsi="Helvetica" w:cs="Helvetica"/>
                                  <w:b/>
                                  <w:bCs/>
                                  <w:kern w:val="0"/>
                                  <w:sz w:val="23"/>
                                  <w:szCs w:val="23"/>
                                  <w14:ligatures w14:val="none"/>
                                </w:rPr>
                                <w:t>In-Person Trainings: </w:t>
                              </w:r>
                              <w:r w:rsidRPr="00AF0050">
                                <w:rPr>
                                  <w:rFonts w:ascii="Helvetica" w:eastAsia="Times New Roman" w:hAnsi="Helvetica" w:cs="Helvetica"/>
                                  <w:kern w:val="0"/>
                                  <w:sz w:val="23"/>
                                  <w:szCs w:val="23"/>
                                  <w14:ligatures w14:val="none"/>
                                </w:rPr>
                                <w:t> </w:t>
                              </w:r>
                            </w:p>
                            <w:p w14:paraId="7432F44D" w14:textId="77777777" w:rsidR="00AF0050" w:rsidRPr="00AF0050" w:rsidRDefault="00AF0050" w:rsidP="00AF0050">
                              <w:pPr>
                                <w:numPr>
                                  <w:ilvl w:val="0"/>
                                  <w:numId w:val="9"/>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April 2, 2024 – Arlington, Virginia at 8 a.m. ET</w:t>
                              </w:r>
                            </w:p>
                            <w:p w14:paraId="61D3118D" w14:textId="77777777" w:rsidR="00AF0050" w:rsidRPr="00AF0050" w:rsidRDefault="00AF0050" w:rsidP="00AF0050">
                              <w:pPr>
                                <w:numPr>
                                  <w:ilvl w:val="0"/>
                                  <w:numId w:val="9"/>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April 23, 2024 – Beaufort, North Carolina at 8 a.m. ET</w:t>
                              </w:r>
                            </w:p>
                            <w:p w14:paraId="7955377E" w14:textId="77777777" w:rsidR="00AF0050" w:rsidRPr="00AF0050" w:rsidRDefault="00AF0050" w:rsidP="00AF0050">
                              <w:pPr>
                                <w:numPr>
                                  <w:ilvl w:val="0"/>
                                  <w:numId w:val="9"/>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May 2, 2024 – Tampa, Florida at 8 a.m. ET</w:t>
                              </w:r>
                            </w:p>
                            <w:p w14:paraId="553EE4D8" w14:textId="77777777" w:rsidR="00AF0050" w:rsidRPr="00AF0050" w:rsidRDefault="00AF0050" w:rsidP="00AF0050">
                              <w:pPr>
                                <w:numPr>
                                  <w:ilvl w:val="0"/>
                                  <w:numId w:val="9"/>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June 25, 2024 – Charleston, South Carolina at 8 a.m. ET</w:t>
                              </w:r>
                            </w:p>
                            <w:p w14:paraId="68DE06E9" w14:textId="77777777" w:rsidR="00AF0050" w:rsidRPr="00AF0050" w:rsidRDefault="00AF0050" w:rsidP="00AF0050">
                              <w:pPr>
                                <w:numPr>
                                  <w:ilvl w:val="0"/>
                                  <w:numId w:val="9"/>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August 15, 2024 – Atlanta, Georgia at 8 a.m. ET</w:t>
                              </w:r>
                            </w:p>
                            <w:p w14:paraId="28BC0DAF"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b/>
                                  <w:bCs/>
                                  <w:kern w:val="0"/>
                                  <w:sz w:val="23"/>
                                  <w:szCs w:val="23"/>
                                  <w14:ligatures w14:val="none"/>
                                </w:rPr>
                                <w:t>Virtual, Instructor-Led Trainings:</w:t>
                              </w:r>
                            </w:p>
                            <w:p w14:paraId="5165C1C6" w14:textId="77777777" w:rsidR="00AF0050" w:rsidRPr="00AF0050" w:rsidRDefault="00AF0050" w:rsidP="00AF0050">
                              <w:pPr>
                                <w:numPr>
                                  <w:ilvl w:val="0"/>
                                  <w:numId w:val="10"/>
                                </w:numPr>
                                <w:spacing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April 9-10, 2024 – 9 a.m. PT, Code 24NV-0165</w:t>
                              </w:r>
                            </w:p>
                            <w:p w14:paraId="47C7A28B" w14:textId="77777777" w:rsidR="00AF0050" w:rsidRPr="00AF0050" w:rsidRDefault="00AF0050" w:rsidP="00AF0050">
                              <w:pPr>
                                <w:numPr>
                                  <w:ilvl w:val="0"/>
                                  <w:numId w:val="10"/>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May 7-8 – 9 a.m. MT, Code 24NV-0166</w:t>
                              </w:r>
                            </w:p>
                            <w:p w14:paraId="50B391A0" w14:textId="77777777" w:rsidR="00AF0050" w:rsidRPr="00AF0050" w:rsidRDefault="00AF0050" w:rsidP="00AF0050">
                              <w:pPr>
                                <w:numPr>
                                  <w:ilvl w:val="0"/>
                                  <w:numId w:val="10"/>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June 4-5 – 9 a.m. CT, Code 24NV-0167</w:t>
                              </w:r>
                            </w:p>
                            <w:p w14:paraId="13E68CE1" w14:textId="77777777" w:rsidR="00AF0050" w:rsidRPr="00AF0050" w:rsidRDefault="00AF0050" w:rsidP="00AF0050">
                              <w:pPr>
                                <w:numPr>
                                  <w:ilvl w:val="0"/>
                                  <w:numId w:val="10"/>
                                </w:numPr>
                                <w:spacing w:before="100" w:beforeAutospacing="1" w:after="100" w:afterAutospacing="1"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July 16-17 – 9 a.m. ET, Code 24NV-0168</w:t>
                              </w:r>
                            </w:p>
                            <w:p w14:paraId="0EB760D8" w14:textId="77777777" w:rsidR="00AF0050" w:rsidRPr="00AF0050" w:rsidRDefault="00AF0050" w:rsidP="00AF0050">
                              <w:pPr>
                                <w:numPr>
                                  <w:ilvl w:val="0"/>
                                  <w:numId w:val="10"/>
                                </w:numPr>
                                <w:spacing w:before="100" w:beforeAutospacing="1"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September 10-11 – 9 a.m. CT, Code 24NV-0169</w:t>
                              </w:r>
                            </w:p>
                            <w:p w14:paraId="2C0AEE6D"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For the full list of future trainings visit the </w:t>
                              </w:r>
                              <w:hyperlink r:id="rId113" w:history="1">
                                <w:r w:rsidRPr="00AF0050">
                                  <w:rPr>
                                    <w:rFonts w:ascii="Helvetica" w:eastAsia="Times New Roman" w:hAnsi="Helvetica" w:cs="Helvetica"/>
                                    <w:color w:val="1D5782"/>
                                    <w:kern w:val="0"/>
                                    <w:sz w:val="23"/>
                                    <w:szCs w:val="23"/>
                                    <w:u w:val="single"/>
                                    <w14:ligatures w14:val="none"/>
                                  </w:rPr>
                                  <w:t>ISC website</w:t>
                                </w:r>
                              </w:hyperlink>
                              <w:r w:rsidRPr="00AF0050">
                                <w:rPr>
                                  <w:rFonts w:ascii="Helvetica" w:eastAsia="Times New Roman" w:hAnsi="Helvetica" w:cs="Helvetica"/>
                                  <w:kern w:val="0"/>
                                  <w:sz w:val="23"/>
                                  <w:szCs w:val="23"/>
                                  <w14:ligatures w14:val="none"/>
                                </w:rPr>
                                <w:t>.</w:t>
                              </w:r>
                            </w:p>
                            <w:p w14:paraId="3A6988AA"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To register for any of these courses, please email the ISC Training Team at </w:t>
                              </w:r>
                              <w:hyperlink r:id="rId114" w:history="1">
                                <w:r w:rsidRPr="00AF0050">
                                  <w:rPr>
                                    <w:rFonts w:ascii="Helvetica" w:eastAsia="Times New Roman" w:hAnsi="Helvetica" w:cs="Helvetica"/>
                                    <w:color w:val="1D5782"/>
                                    <w:kern w:val="0"/>
                                    <w:sz w:val="23"/>
                                    <w:szCs w:val="23"/>
                                    <w:u w:val="single"/>
                                    <w14:ligatures w14:val="none"/>
                                  </w:rPr>
                                  <w:t>rmp_fsctrng@cisa.dhs.gov</w:t>
                                </w:r>
                              </w:hyperlink>
                              <w:r w:rsidRPr="00AF0050">
                                <w:rPr>
                                  <w:rFonts w:ascii="Helvetica" w:eastAsia="Times New Roman" w:hAnsi="Helvetica" w:cs="Helvetica"/>
                                  <w:kern w:val="0"/>
                                  <w:sz w:val="23"/>
                                  <w:szCs w:val="23"/>
                                  <w14:ligatures w14:val="none"/>
                                </w:rPr>
                                <w:t> or visit our </w:t>
                              </w:r>
                              <w:hyperlink r:id="rId115" w:history="1">
                                <w:r w:rsidRPr="00AF0050">
                                  <w:rPr>
                                    <w:rFonts w:ascii="Helvetica" w:eastAsia="Times New Roman" w:hAnsi="Helvetica" w:cs="Helvetica"/>
                                    <w:color w:val="1D5782"/>
                                    <w:kern w:val="0"/>
                                    <w:sz w:val="23"/>
                                    <w:szCs w:val="23"/>
                                    <w:u w:val="single"/>
                                    <w14:ligatures w14:val="none"/>
                                  </w:rPr>
                                  <w:t>website</w:t>
                                </w:r>
                              </w:hyperlink>
                              <w:r w:rsidRPr="00AF0050">
                                <w:rPr>
                                  <w:rFonts w:ascii="Helvetica" w:eastAsia="Times New Roman" w:hAnsi="Helvetica" w:cs="Helvetica"/>
                                  <w:kern w:val="0"/>
                                  <w:sz w:val="23"/>
                                  <w:szCs w:val="23"/>
                                  <w14:ligatures w14:val="none"/>
                                </w:rPr>
                                <w:t>. We look forward to seeing you.</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46E44150"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66DC4BCB"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7DACBD04"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116"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2C54A900"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3DAA6B83"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Quarterly ChemLock Trainings</w:t>
                              </w:r>
                            </w:p>
                            <w:p w14:paraId="4DEB4513"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hyperlink r:id="rId117" w:history="1">
                                <w:r w:rsidRPr="00AF0050">
                                  <w:rPr>
                                    <w:rFonts w:ascii="Helvetica" w:eastAsia="Times New Roman" w:hAnsi="Helvetica" w:cs="Helvetica"/>
                                    <w:color w:val="1D5782"/>
                                    <w:kern w:val="0"/>
                                    <w:sz w:val="23"/>
                                    <w:szCs w:val="23"/>
                                    <w:u w:val="single"/>
                                    <w14:ligatures w14:val="none"/>
                                  </w:rPr>
                                  <w:t>CISA’s ChemLock program</w:t>
                                </w:r>
                              </w:hyperlink>
                              <w:r w:rsidRPr="00AF0050">
                                <w:rPr>
                                  <w:rFonts w:ascii="Helvetica" w:eastAsia="Times New Roman" w:hAnsi="Helvetica" w:cs="Helvetica"/>
                                  <w:kern w:val="0"/>
                                  <w:sz w:val="23"/>
                                  <w:szCs w:val="23"/>
                                  <w14:ligatures w14:val="none"/>
                                </w:rPr>
                                <w:t> provides the ChemLock training courses every quarter on a first-come, first-serve basis.</w:t>
                              </w:r>
                            </w:p>
                            <w:p w14:paraId="55C5C47D" w14:textId="77777777" w:rsidR="00AF0050" w:rsidRPr="00AF0050" w:rsidRDefault="00AF0050" w:rsidP="00AF0050">
                              <w:pPr>
                                <w:spacing w:after="255" w:line="240" w:lineRule="auto"/>
                                <w:outlineLvl w:val="2"/>
                                <w:rPr>
                                  <w:rFonts w:ascii="Helvetica" w:eastAsia="Times New Roman" w:hAnsi="Helvetica" w:cs="Helvetica"/>
                                  <w:b/>
                                  <w:bCs/>
                                  <w:kern w:val="0"/>
                                  <w:sz w:val="26"/>
                                  <w:szCs w:val="26"/>
                                  <w14:ligatures w14:val="none"/>
                                </w:rPr>
                              </w:pPr>
                              <w:r w:rsidRPr="00AF0050">
                                <w:rPr>
                                  <w:rFonts w:ascii="Helvetica" w:eastAsia="Times New Roman" w:hAnsi="Helvetica" w:cs="Helvetica"/>
                                  <w:b/>
                                  <w:bCs/>
                                  <w:kern w:val="0"/>
                                  <w:sz w:val="26"/>
                                  <w:szCs w:val="26"/>
                                  <w14:ligatures w14:val="none"/>
                                </w:rPr>
                                <w:t>ChemLock: Introduction to Chemical Security</w:t>
                              </w:r>
                            </w:p>
                            <w:p w14:paraId="1F0FE068"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This course provides an introduction to identifying, assessing, evaluating, and mitigating chemical security risks. This easy-to-understand overview identifies key components and best practices of chemical security awareness and planning to help kickstart chemical security discussions at your facility.</w:t>
                              </w:r>
                            </w:p>
                            <w:p w14:paraId="3F20A5F6"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lastRenderedPageBreak/>
                                <w:t>This course runs 1-2 hours in length and is appropriate for all personnel regardless of their level of involvement with dangerous chemicals.</w:t>
                              </w:r>
                            </w:p>
                            <w:p w14:paraId="628BA056" w14:textId="77777777" w:rsidR="00AF0050" w:rsidRPr="00AF0050" w:rsidRDefault="00AF0050" w:rsidP="00AF0050">
                              <w:pPr>
                                <w:numPr>
                                  <w:ilvl w:val="0"/>
                                  <w:numId w:val="11"/>
                                </w:numPr>
                                <w:spacing w:after="100" w:afterAutospacing="1" w:line="240" w:lineRule="auto"/>
                                <w:rPr>
                                  <w:rFonts w:ascii="Helvetica" w:eastAsia="Times New Roman" w:hAnsi="Helvetica" w:cs="Helvetica"/>
                                  <w:kern w:val="0"/>
                                  <w:sz w:val="23"/>
                                  <w:szCs w:val="23"/>
                                  <w14:ligatures w14:val="none"/>
                                </w:rPr>
                              </w:pPr>
                              <w:hyperlink r:id="rId118" w:history="1">
                                <w:r w:rsidRPr="00AF0050">
                                  <w:rPr>
                                    <w:rFonts w:ascii="Helvetica" w:eastAsia="Times New Roman" w:hAnsi="Helvetica" w:cs="Helvetica"/>
                                    <w:color w:val="1D5782"/>
                                    <w:kern w:val="0"/>
                                    <w:sz w:val="23"/>
                                    <w:szCs w:val="23"/>
                                    <w:u w:val="single"/>
                                    <w14:ligatures w14:val="none"/>
                                  </w:rPr>
                                  <w:t>Register for April 8, 2024 – Noon-2 pm ET</w:t>
                                </w:r>
                              </w:hyperlink>
                            </w:p>
                            <w:p w14:paraId="2192F882" w14:textId="77777777" w:rsidR="00AF0050" w:rsidRPr="00AF0050" w:rsidRDefault="00AF0050" w:rsidP="00AF0050">
                              <w:pPr>
                                <w:numPr>
                                  <w:ilvl w:val="0"/>
                                  <w:numId w:val="11"/>
                                </w:numPr>
                                <w:spacing w:before="100" w:beforeAutospacing="1" w:after="100" w:afterAutospacing="1" w:line="240" w:lineRule="auto"/>
                                <w:rPr>
                                  <w:rFonts w:ascii="Helvetica" w:eastAsia="Times New Roman" w:hAnsi="Helvetica" w:cs="Helvetica"/>
                                  <w:kern w:val="0"/>
                                  <w:sz w:val="23"/>
                                  <w:szCs w:val="23"/>
                                  <w14:ligatures w14:val="none"/>
                                </w:rPr>
                              </w:pPr>
                              <w:hyperlink r:id="rId119" w:history="1">
                                <w:r w:rsidRPr="00AF0050">
                                  <w:rPr>
                                    <w:rFonts w:ascii="Helvetica" w:eastAsia="Times New Roman" w:hAnsi="Helvetica" w:cs="Helvetica"/>
                                    <w:color w:val="1D5782"/>
                                    <w:kern w:val="0"/>
                                    <w:sz w:val="23"/>
                                    <w:szCs w:val="23"/>
                                    <w:u w:val="single"/>
                                    <w14:ligatures w14:val="none"/>
                                  </w:rPr>
                                  <w:t>Register for July 11, 2024 – 1-3 pm ET</w:t>
                                </w:r>
                              </w:hyperlink>
                            </w:p>
                            <w:p w14:paraId="1E5450F8" w14:textId="77777777" w:rsidR="00AF0050" w:rsidRPr="00AF0050" w:rsidRDefault="00AF0050" w:rsidP="00AF0050">
                              <w:pPr>
                                <w:numPr>
                                  <w:ilvl w:val="0"/>
                                  <w:numId w:val="11"/>
                                </w:numPr>
                                <w:spacing w:before="100" w:beforeAutospacing="1" w:after="225" w:line="240" w:lineRule="auto"/>
                                <w:rPr>
                                  <w:rFonts w:ascii="Helvetica" w:eastAsia="Times New Roman" w:hAnsi="Helvetica" w:cs="Helvetica"/>
                                  <w:kern w:val="0"/>
                                  <w:sz w:val="23"/>
                                  <w:szCs w:val="23"/>
                                  <w14:ligatures w14:val="none"/>
                                </w:rPr>
                              </w:pPr>
                              <w:hyperlink r:id="rId120" w:history="1">
                                <w:r w:rsidRPr="00AF0050">
                                  <w:rPr>
                                    <w:rFonts w:ascii="Helvetica" w:eastAsia="Times New Roman" w:hAnsi="Helvetica" w:cs="Helvetica"/>
                                    <w:color w:val="1D5782"/>
                                    <w:kern w:val="0"/>
                                    <w:sz w:val="23"/>
                                    <w:szCs w:val="23"/>
                                    <w:u w:val="single"/>
                                    <w14:ligatures w14:val="none"/>
                                  </w:rPr>
                                  <w:t>Register for October 7, 2024 – 11 am-1 pm ET</w:t>
                                </w:r>
                              </w:hyperlink>
                            </w:p>
                            <w:p w14:paraId="23B30759" w14:textId="77777777" w:rsidR="00AF0050" w:rsidRPr="00AF0050" w:rsidRDefault="00AF0050" w:rsidP="00AF0050">
                              <w:pPr>
                                <w:spacing w:after="255" w:line="240" w:lineRule="auto"/>
                                <w:outlineLvl w:val="2"/>
                                <w:rPr>
                                  <w:rFonts w:ascii="Helvetica" w:eastAsia="Times New Roman" w:hAnsi="Helvetica" w:cs="Helvetica"/>
                                  <w:b/>
                                  <w:bCs/>
                                  <w:kern w:val="0"/>
                                  <w:sz w:val="26"/>
                                  <w:szCs w:val="26"/>
                                  <w14:ligatures w14:val="none"/>
                                </w:rPr>
                              </w:pPr>
                              <w:r w:rsidRPr="00AF0050">
                                <w:rPr>
                                  <w:rFonts w:ascii="Helvetica" w:eastAsia="Times New Roman" w:hAnsi="Helvetica" w:cs="Helvetica"/>
                                  <w:b/>
                                  <w:bCs/>
                                  <w:kern w:val="0"/>
                                  <w:sz w:val="26"/>
                                  <w:szCs w:val="26"/>
                                  <w14:ligatures w14:val="none"/>
                                </w:rPr>
                                <w:t>ChemLock: Secure Your Chemicals Security Planning</w:t>
                              </w:r>
                            </w:p>
                            <w:p w14:paraId="262D9F3A"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This course walks through how to create a tailored, scalable security plan that meets the business model and unique circumstances of a facility. Participants will learn the key elements of a chemical security plan and benefit from examples, lessons learned, and best practices.</w:t>
                              </w:r>
                            </w:p>
                            <w:p w14:paraId="3F4228E5"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This course runs 2-3 hours in length and is designed to help leadership, facility security personnel, and other applicable personnel understand, develop, and implement a facility security plan.</w:t>
                              </w:r>
                            </w:p>
                            <w:p w14:paraId="6827B534" w14:textId="77777777" w:rsidR="00AF0050" w:rsidRPr="00AF0050" w:rsidRDefault="00AF0050" w:rsidP="00AF0050">
                              <w:pPr>
                                <w:numPr>
                                  <w:ilvl w:val="0"/>
                                  <w:numId w:val="12"/>
                                </w:numPr>
                                <w:spacing w:after="100" w:afterAutospacing="1" w:line="240" w:lineRule="auto"/>
                                <w:rPr>
                                  <w:rFonts w:ascii="Helvetica" w:eastAsia="Times New Roman" w:hAnsi="Helvetica" w:cs="Helvetica"/>
                                  <w:kern w:val="0"/>
                                  <w:sz w:val="23"/>
                                  <w:szCs w:val="23"/>
                                  <w14:ligatures w14:val="none"/>
                                </w:rPr>
                              </w:pPr>
                              <w:hyperlink r:id="rId121" w:history="1">
                                <w:r w:rsidRPr="00AF0050">
                                  <w:rPr>
                                    <w:rFonts w:ascii="Helvetica" w:eastAsia="Times New Roman" w:hAnsi="Helvetica" w:cs="Helvetica"/>
                                    <w:color w:val="1D5782"/>
                                    <w:kern w:val="0"/>
                                    <w:sz w:val="23"/>
                                    <w:szCs w:val="23"/>
                                    <w:u w:val="single"/>
                                    <w14:ligatures w14:val="none"/>
                                  </w:rPr>
                                  <w:t>Register for May 6, 2024 – Noon-3 pm ET</w:t>
                                </w:r>
                              </w:hyperlink>
                            </w:p>
                            <w:p w14:paraId="565F67D4" w14:textId="77777777" w:rsidR="00AF0050" w:rsidRPr="00AF0050" w:rsidRDefault="00AF0050" w:rsidP="00AF0050">
                              <w:pPr>
                                <w:numPr>
                                  <w:ilvl w:val="0"/>
                                  <w:numId w:val="12"/>
                                </w:numPr>
                                <w:spacing w:before="100" w:beforeAutospacing="1" w:after="100" w:afterAutospacing="1" w:line="240" w:lineRule="auto"/>
                                <w:rPr>
                                  <w:rFonts w:ascii="Helvetica" w:eastAsia="Times New Roman" w:hAnsi="Helvetica" w:cs="Helvetica"/>
                                  <w:kern w:val="0"/>
                                  <w:sz w:val="23"/>
                                  <w:szCs w:val="23"/>
                                  <w14:ligatures w14:val="none"/>
                                </w:rPr>
                              </w:pPr>
                              <w:hyperlink r:id="rId122" w:history="1">
                                <w:r w:rsidRPr="00AF0050">
                                  <w:rPr>
                                    <w:rFonts w:ascii="Helvetica" w:eastAsia="Times New Roman" w:hAnsi="Helvetica" w:cs="Helvetica"/>
                                    <w:color w:val="1D5782"/>
                                    <w:kern w:val="0"/>
                                    <w:sz w:val="23"/>
                                    <w:szCs w:val="23"/>
                                    <w:u w:val="single"/>
                                    <w14:ligatures w14:val="none"/>
                                  </w:rPr>
                                  <w:t>Register for August 7, 2024 – 11 am-2 pm ET</w:t>
                                </w:r>
                              </w:hyperlink>
                            </w:p>
                            <w:p w14:paraId="251F04FC" w14:textId="77777777" w:rsidR="00AF0050" w:rsidRPr="00AF0050" w:rsidRDefault="00AF0050" w:rsidP="00AF0050">
                              <w:pPr>
                                <w:numPr>
                                  <w:ilvl w:val="0"/>
                                  <w:numId w:val="12"/>
                                </w:numPr>
                                <w:spacing w:before="100" w:beforeAutospacing="1" w:after="225" w:line="240" w:lineRule="auto"/>
                                <w:rPr>
                                  <w:rFonts w:ascii="Helvetica" w:eastAsia="Times New Roman" w:hAnsi="Helvetica" w:cs="Helvetica"/>
                                  <w:kern w:val="0"/>
                                  <w:sz w:val="23"/>
                                  <w:szCs w:val="23"/>
                                  <w14:ligatures w14:val="none"/>
                                </w:rPr>
                              </w:pPr>
                              <w:hyperlink r:id="rId123" w:history="1">
                                <w:r w:rsidRPr="00AF0050">
                                  <w:rPr>
                                    <w:rFonts w:ascii="Helvetica" w:eastAsia="Times New Roman" w:hAnsi="Helvetica" w:cs="Helvetica"/>
                                    <w:color w:val="1D5782"/>
                                    <w:kern w:val="0"/>
                                    <w:sz w:val="23"/>
                                    <w:szCs w:val="23"/>
                                    <w:u w:val="single"/>
                                    <w14:ligatures w14:val="none"/>
                                  </w:rPr>
                                  <w:t>Register for November 7, 2024 – 1-4 pm ET</w:t>
                                </w:r>
                              </w:hyperlink>
                            </w:p>
                            <w:p w14:paraId="320F10A3"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For more information or to request a specific training for your facility, please visit the </w:t>
                              </w:r>
                              <w:hyperlink r:id="rId124" w:history="1">
                                <w:r w:rsidRPr="00AF0050">
                                  <w:rPr>
                                    <w:rFonts w:ascii="Helvetica" w:eastAsia="Times New Roman" w:hAnsi="Helvetica" w:cs="Helvetica"/>
                                    <w:color w:val="1D5782"/>
                                    <w:kern w:val="0"/>
                                    <w:sz w:val="23"/>
                                    <w:szCs w:val="23"/>
                                    <w:u w:val="single"/>
                                    <w14:ligatures w14:val="none"/>
                                  </w:rPr>
                                  <w:t>ChemLock Training webpage</w:t>
                                </w:r>
                              </w:hyperlink>
                              <w:r w:rsidRPr="00AF0050">
                                <w:rPr>
                                  <w:rFonts w:ascii="Helvetica" w:eastAsia="Times New Roman" w:hAnsi="Helvetica" w:cs="Helvetica"/>
                                  <w:kern w:val="0"/>
                                  <w:sz w:val="23"/>
                                  <w:szCs w:val="23"/>
                                  <w14:ligatures w14:val="none"/>
                                </w:rPr>
                                <w:t>.</w:t>
                              </w:r>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7237EBD4"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5C9C27B2"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06FE15EF"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125"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6DABC881"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665F24AA" w14:textId="77777777" w:rsidR="00AF0050" w:rsidRPr="00AF0050" w:rsidRDefault="00AF0050" w:rsidP="00AF0050">
                              <w:pPr>
                                <w:spacing w:before="199" w:after="270" w:line="240" w:lineRule="auto"/>
                                <w:outlineLvl w:val="1"/>
                                <w:rPr>
                                  <w:rFonts w:ascii="Helvetica" w:eastAsia="Times New Roman" w:hAnsi="Helvetica" w:cs="Helvetica"/>
                                  <w:b/>
                                  <w:bCs/>
                                  <w:kern w:val="0"/>
                                  <w:sz w:val="33"/>
                                  <w:szCs w:val="33"/>
                                  <w14:ligatures w14:val="none"/>
                                </w:rPr>
                              </w:pPr>
                              <w:r w:rsidRPr="00AF0050">
                                <w:rPr>
                                  <w:rFonts w:ascii="Helvetica" w:eastAsia="Times New Roman" w:hAnsi="Helvetica" w:cs="Helvetica"/>
                                  <w:b/>
                                  <w:bCs/>
                                  <w:kern w:val="0"/>
                                  <w:sz w:val="33"/>
                                  <w:szCs w:val="33"/>
                                  <w14:ligatures w14:val="none"/>
                                </w:rPr>
                                <w:t>Join the Federal Cyber Defense Skilling Academy </w:t>
                              </w:r>
                            </w:p>
                            <w:p w14:paraId="6B0E8950"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b/>
                                  <w:bCs/>
                                  <w:kern w:val="0"/>
                                  <w:sz w:val="23"/>
                                  <w:szCs w:val="23"/>
                                  <w14:ligatures w14:val="none"/>
                                </w:rPr>
                                <w:t>Join the Federal Cyber Defense Skilling Academy</w:t>
                              </w:r>
                              <w:r w:rsidRPr="00AF0050">
                                <w:rPr>
                                  <w:rFonts w:ascii="Helvetica" w:eastAsia="Times New Roman" w:hAnsi="Helvetica" w:cs="Helvetica"/>
                                  <w:kern w:val="0"/>
                                  <w:sz w:val="23"/>
                                  <w:szCs w:val="23"/>
                                  <w14:ligatures w14:val="none"/>
                                </w:rPr>
                                <w:t> </w:t>
                              </w:r>
                            </w:p>
                            <w:p w14:paraId="27B6B00F"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CISA’s Federal Cyber Defense Skilling Academy was launched on January 31 and provides students an opportunity to focus on professional growth through an intense, full-time, three-month accelerated training program. Those looking to join the cybersecurity community or learn cybersecurity skills are encouraged to apply for the Skilling Academy. </w:t>
                              </w:r>
                            </w:p>
                            <w:p w14:paraId="268CFBCE"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Applications will be accepted for Cohorts 11 &amp; 12 until 4/9, so don’t miss out on your chance to learn the skills of a Cyber Defense Analyst! The Skilling Academy is open to federal employees only. </w:t>
                              </w:r>
                              <w:hyperlink r:id="rId126" w:tgtFrame="_blank" w:history="1">
                                <w:r w:rsidRPr="00AF0050">
                                  <w:rPr>
                                    <w:rFonts w:ascii="Helvetica" w:eastAsia="Times New Roman" w:hAnsi="Helvetica" w:cs="Helvetica"/>
                                    <w:color w:val="1D5782"/>
                                    <w:kern w:val="0"/>
                                    <w:sz w:val="23"/>
                                    <w:szCs w:val="23"/>
                                    <w:u w:val="single"/>
                                    <w14:ligatures w14:val="none"/>
                                  </w:rPr>
                                  <w:t>Apply now here.</w:t>
                                </w:r>
                              </w:hyperlink>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D5E3BB1" w14:textId="77777777">
                                <w:trPr>
                                  <w:tblCellSpacing w:w="0" w:type="dxa"/>
                                </w:trPr>
                                <w:tc>
                                  <w:tcPr>
                                    <w:tcW w:w="0" w:type="auto"/>
                                    <w:tcMar>
                                      <w:top w:w="0"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16"/>
                                    </w:tblGrid>
                                    <w:tr w:rsidR="00AF0050" w:rsidRPr="00AF0050" w14:paraId="112005A9" w14:textId="77777777">
                                      <w:trPr>
                                        <w:tblCellSpacing w:w="0" w:type="dxa"/>
                                        <w:jc w:val="center"/>
                                      </w:trPr>
                                      <w:tc>
                                        <w:tcPr>
                                          <w:tcW w:w="0" w:type="auto"/>
                                          <w:tcBorders>
                                            <w:top w:val="nil"/>
                                            <w:left w:val="nil"/>
                                            <w:bottom w:val="nil"/>
                                            <w:right w:val="nil"/>
                                          </w:tcBorders>
                                          <w:shd w:val="clear" w:color="auto" w:fill="0C77CF"/>
                                          <w:tcMar>
                                            <w:top w:w="150" w:type="dxa"/>
                                            <w:left w:w="150" w:type="dxa"/>
                                            <w:bottom w:w="150" w:type="dxa"/>
                                            <w:right w:w="150" w:type="dxa"/>
                                          </w:tcMar>
                                          <w:vAlign w:val="center"/>
                                          <w:hideMark/>
                                        </w:tcPr>
                                        <w:p w14:paraId="09A4C4D6"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hyperlink r:id="rId127" w:tgtFrame="_blank" w:history="1">
                                            <w:r w:rsidRPr="00AF0050">
                                              <w:rPr>
                                                <w:rFonts w:ascii="Helvetica" w:eastAsia="Times New Roman" w:hAnsi="Helvetica" w:cs="Helvetica"/>
                                                <w:b/>
                                                <w:bCs/>
                                                <w:color w:val="FFFFFF"/>
                                                <w:kern w:val="0"/>
                                                <w:sz w:val="23"/>
                                                <w:szCs w:val="23"/>
                                                <w14:ligatures w14:val="none"/>
                                              </w:rPr>
                                              <w:t>Learn More Here</w:t>
                                            </w:r>
                                          </w:hyperlink>
                                        </w:p>
                                      </w:tc>
                                    </w:tr>
                                  </w:tbl>
                                  <w:p w14:paraId="1485D58D"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5324DB5A" w14:textId="77777777" w:rsidR="00AF0050" w:rsidRPr="00AF0050" w:rsidRDefault="00AF0050" w:rsidP="00AF0050">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AF0050" w:rsidRPr="00AF0050" w14:paraId="415FF00F" w14:textId="77777777">
                                <w:trPr>
                                  <w:tblCellSpacing w:w="0" w:type="dxa"/>
                                  <w:jc w:val="center"/>
                                </w:trPr>
                                <w:tc>
                                  <w:tcPr>
                                    <w:tcW w:w="5000" w:type="pct"/>
                                    <w:vAlign w:val="center"/>
                                    <w:hideMark/>
                                  </w:tcPr>
                                  <w:p w14:paraId="47FFF4D2"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kern w:val="0"/>
                                        <w:sz w:val="24"/>
                                        <w:szCs w:val="24"/>
                                        <w14:ligatures w14:val="none"/>
                                      </w:rPr>
                                      <w:lastRenderedPageBreak/>
                                      <w:pict w14:anchorId="26ED40D4">
                                        <v:rect id="_x0000_i1030" style="width:0;height:1.5pt" o:hralign="center" o:hrstd="t" o:hr="t" fillcolor="#a0a0a0" stroked="f"/>
                                      </w:pict>
                                    </w:r>
                                  </w:p>
                                </w:tc>
                              </w:tr>
                            </w:tbl>
                            <w:p w14:paraId="18894C23" w14:textId="77777777" w:rsidR="00AF0050" w:rsidRPr="00AF0050" w:rsidRDefault="00AF0050" w:rsidP="00AF0050">
                              <w:pPr>
                                <w:spacing w:before="240"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kern w:val="0"/>
                                  <w:sz w:val="23"/>
                                  <w:szCs w:val="23"/>
                                  <w14:ligatures w14:val="none"/>
                                </w:rPr>
                                <w:t>The CISA Community Bulletin is a monthly publication that shares cybersecurity webinars and workshops, new publications, and best practices.</w:t>
                              </w:r>
                            </w:p>
                            <w:p w14:paraId="663AA8A3" w14:textId="77777777" w:rsidR="00AF0050" w:rsidRPr="00AF0050" w:rsidRDefault="00AF0050" w:rsidP="00AF0050">
                              <w:pPr>
                                <w:spacing w:after="225" w:line="240" w:lineRule="auto"/>
                                <w:rPr>
                                  <w:rFonts w:ascii="Helvetica" w:eastAsia="Times New Roman" w:hAnsi="Helvetica" w:cs="Helvetica"/>
                                  <w:kern w:val="0"/>
                                  <w:sz w:val="23"/>
                                  <w:szCs w:val="23"/>
                                  <w14:ligatures w14:val="none"/>
                                </w:rPr>
                              </w:pPr>
                              <w:r w:rsidRPr="00AF0050">
                                <w:rPr>
                                  <w:rFonts w:ascii="Helvetica" w:eastAsia="Times New Roman" w:hAnsi="Helvetica" w:cs="Helvetica"/>
                                  <w:b/>
                                  <w:bCs/>
                                  <w:i/>
                                  <w:iCs/>
                                  <w:kern w:val="0"/>
                                  <w:sz w:val="23"/>
                                  <w:szCs w:val="23"/>
                                  <w14:ligatures w14:val="none"/>
                                </w:rPr>
                                <w:t>To access past editions of this CISA Community Bulletin newsletter, please visit the </w:t>
                              </w:r>
                              <w:hyperlink r:id="rId128" w:history="1">
                                <w:r w:rsidRPr="00AF0050">
                                  <w:rPr>
                                    <w:rFonts w:ascii="Helvetica" w:eastAsia="Times New Roman" w:hAnsi="Helvetica" w:cs="Helvetica"/>
                                    <w:i/>
                                    <w:iCs/>
                                    <w:color w:val="1D5782"/>
                                    <w:kern w:val="0"/>
                                    <w:sz w:val="23"/>
                                    <w:szCs w:val="23"/>
                                    <w:u w:val="single"/>
                                    <w14:ligatures w14:val="none"/>
                                  </w:rPr>
                                  <w:t>CISA Community Bulletin archive.</w:t>
                                </w:r>
                              </w:hyperlink>
                            </w:p>
                            <w:tbl>
                              <w:tblPr>
                                <w:tblW w:w="5000" w:type="pct"/>
                                <w:tblCellSpacing w:w="0" w:type="dxa"/>
                                <w:tblCellMar>
                                  <w:left w:w="0" w:type="dxa"/>
                                  <w:right w:w="0" w:type="dxa"/>
                                </w:tblCellMar>
                                <w:tblLook w:val="04A0" w:firstRow="1" w:lastRow="0" w:firstColumn="1" w:lastColumn="0" w:noHBand="0" w:noVBand="1"/>
                              </w:tblPr>
                              <w:tblGrid>
                                <w:gridCol w:w="8550"/>
                              </w:tblGrid>
                              <w:tr w:rsidR="00AF0050" w:rsidRPr="00AF0050" w14:paraId="6F6F61BF" w14:textId="77777777">
                                <w:trPr>
                                  <w:tblCellSpacing w:w="0" w:type="dxa"/>
                                </w:trPr>
                                <w:tc>
                                  <w:tcPr>
                                    <w:tcW w:w="0" w:type="auto"/>
                                    <w:vAlign w:val="center"/>
                                    <w:hideMark/>
                                  </w:tcPr>
                                  <w:p w14:paraId="736471D1" w14:textId="77777777" w:rsidR="00AF0050" w:rsidRPr="00AF0050" w:rsidRDefault="00AF0050" w:rsidP="00AF0050">
                                    <w:pPr>
                                      <w:spacing w:after="0" w:line="240" w:lineRule="auto"/>
                                      <w:jc w:val="center"/>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color w:val="0000FF"/>
                                        <w:kern w:val="0"/>
                                        <w:sz w:val="24"/>
                                        <w:szCs w:val="24"/>
                                        <w14:ligatures w14:val="none"/>
                                      </w:rPr>
                                      <w:drawing>
                                        <wp:inline distT="0" distB="0" distL="0" distR="0" wp14:anchorId="4BD8A1B2" wp14:editId="50BFFD95">
                                          <wp:extent cx="3495675" cy="1133475"/>
                                          <wp:effectExtent l="0" t="0" r="0" b="9525"/>
                                          <wp:docPr id="13" name="Picture 13" descr="Secure Our World">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e Our World">
                                                    <a:hlinkClick r:id="rId79"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5675" cy="1133475"/>
                                                  </a:xfrm>
                                                  <a:prstGeom prst="rect">
                                                    <a:avLst/>
                                                  </a:prstGeom>
                                                  <a:noFill/>
                                                  <a:ln>
                                                    <a:noFill/>
                                                  </a:ln>
                                                </pic:spPr>
                                              </pic:pic>
                                            </a:graphicData>
                                          </a:graphic>
                                        </wp:inline>
                                      </w:drawing>
                                    </w:r>
                                  </w:p>
                                </w:tc>
                              </w:tr>
                            </w:tbl>
                            <w:p w14:paraId="1F05E249"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r>
                      </w:tbl>
                      <w:p w14:paraId="49DD89FE" w14:textId="77777777" w:rsidR="00AF0050" w:rsidRPr="00AF0050" w:rsidRDefault="00AF0050" w:rsidP="00AF0050">
                        <w:pPr>
                          <w:spacing w:after="0" w:line="240" w:lineRule="auto"/>
                          <w:jc w:val="center"/>
                          <w:textAlignment w:val="top"/>
                          <w:rPr>
                            <w:rFonts w:ascii="Times New Roman" w:eastAsia="Times New Roman" w:hAnsi="Times New Roman" w:cs="Times New Roman"/>
                            <w:kern w:val="0"/>
                            <w:sz w:val="24"/>
                            <w:szCs w:val="24"/>
                            <w14:ligatures w14:val="none"/>
                          </w:rPr>
                        </w:pPr>
                      </w:p>
                    </w:tc>
                  </w:tr>
                </w:tbl>
                <w:p w14:paraId="514A6739" w14:textId="77777777" w:rsidR="00AF0050" w:rsidRPr="00AF0050" w:rsidRDefault="00AF0050" w:rsidP="00AF0050">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2E66C50F" w14:textId="77777777" w:rsidR="00AF0050" w:rsidRPr="00AF0050" w:rsidRDefault="00AF0050" w:rsidP="00AF0050">
                  <w:pPr>
                    <w:spacing w:after="0" w:line="240" w:lineRule="auto"/>
                    <w:rPr>
                      <w:rFonts w:ascii="Times New Roman" w:eastAsia="Times New Roman" w:hAnsi="Times New Roman" w:cs="Times New Roman"/>
                      <w:kern w:val="0"/>
                      <w:sz w:val="20"/>
                      <w:szCs w:val="20"/>
                      <w14:ligatures w14:val="none"/>
                    </w:rPr>
                  </w:pPr>
                </w:p>
              </w:tc>
            </w:tr>
          </w:tbl>
          <w:p w14:paraId="72B9F51A" w14:textId="77777777" w:rsidR="00AF0050" w:rsidRPr="00AF0050" w:rsidRDefault="00AF0050" w:rsidP="00AF0050">
            <w:pPr>
              <w:spacing w:after="0" w:line="240" w:lineRule="auto"/>
              <w:rPr>
                <w:rFonts w:ascii="Times New Roman" w:eastAsia="Times New Roman" w:hAnsi="Times New Roman" w:cs="Times New Roman"/>
                <w:color w:val="000000"/>
                <w:kern w:val="0"/>
                <w:sz w:val="27"/>
                <w:szCs w:val="27"/>
                <w14:ligatures w14:val="none"/>
              </w:rPr>
            </w:pPr>
          </w:p>
        </w:tc>
      </w:tr>
    </w:tbl>
    <w:p w14:paraId="174F4C57" w14:textId="77777777" w:rsidR="00AF0050" w:rsidRPr="00AF0050" w:rsidRDefault="00AF0050" w:rsidP="00AF0050">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AF0050">
        <w:rPr>
          <w:rFonts w:ascii="Times New Roman" w:eastAsia="Times New Roman" w:hAnsi="Times New Roman" w:cs="Times New Roman"/>
          <w:color w:val="757575"/>
          <w:kern w:val="0"/>
          <w:sz w:val="20"/>
          <w:szCs w:val="20"/>
          <w14:ligatures w14:val="none"/>
        </w:rPr>
        <w:lastRenderedPageBreak/>
        <w:t>Having trouble viewing this message? </w:t>
      </w:r>
      <w:hyperlink r:id="rId129" w:tgtFrame="_blank" w:history="1">
        <w:r w:rsidRPr="00AF0050">
          <w:rPr>
            <w:rFonts w:ascii="Times New Roman" w:eastAsia="Times New Roman" w:hAnsi="Times New Roman" w:cs="Times New Roman"/>
            <w:color w:val="0000FF"/>
            <w:kern w:val="0"/>
            <w:sz w:val="27"/>
            <w:szCs w:val="27"/>
            <w:u w:val="single"/>
            <w14:ligatures w14:val="none"/>
          </w:rPr>
          <w:t>View it as a webpage</w:t>
        </w:r>
      </w:hyperlink>
      <w:r w:rsidRPr="00AF0050">
        <w:rPr>
          <w:rFonts w:ascii="Times New Roman" w:eastAsia="Times New Roman" w:hAnsi="Times New Roman" w:cs="Times New Roman"/>
          <w:color w:val="000000"/>
          <w:kern w:val="0"/>
          <w:sz w:val="27"/>
          <w:szCs w:val="27"/>
          <w14:ligatures w14:val="none"/>
        </w:rPr>
        <w:t>. </w:t>
      </w:r>
    </w:p>
    <w:p w14:paraId="583052B6" w14:textId="77777777" w:rsidR="00AF0050" w:rsidRPr="00AF0050" w:rsidRDefault="00AF0050" w:rsidP="00AF0050">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AF0050">
        <w:rPr>
          <w:rFonts w:ascii="Times New Roman" w:eastAsia="Times New Roman" w:hAnsi="Times New Roman" w:cs="Times New Roman"/>
          <w:color w:val="757575"/>
          <w:kern w:val="0"/>
          <w:sz w:val="20"/>
          <w:szCs w:val="20"/>
          <w14:ligatures w14:val="none"/>
        </w:rPr>
        <w:t>You are subscribed to updates from the </w:t>
      </w:r>
      <w:hyperlink r:id="rId130" w:history="1">
        <w:r w:rsidRPr="00AF0050">
          <w:rPr>
            <w:rFonts w:ascii="Times New Roman" w:eastAsia="Times New Roman" w:hAnsi="Times New Roman" w:cs="Times New Roman"/>
            <w:color w:val="0000FF"/>
            <w:kern w:val="0"/>
            <w:sz w:val="20"/>
            <w:szCs w:val="20"/>
            <w:u w:val="single"/>
            <w14:ligatures w14:val="none"/>
          </w:rPr>
          <w:t>Cybersecurity and Infrastructure Security Agency</w:t>
        </w:r>
      </w:hyperlink>
      <w:r w:rsidRPr="00AF0050">
        <w:rPr>
          <w:rFonts w:ascii="Times New Roman" w:eastAsia="Times New Roman" w:hAnsi="Times New Roman" w:cs="Times New Roman"/>
          <w:color w:val="757575"/>
          <w:kern w:val="0"/>
          <w:sz w:val="20"/>
          <w:szCs w:val="20"/>
          <w14:ligatures w14:val="none"/>
        </w:rPr>
        <w:t> (CISA)</w:t>
      </w:r>
      <w:r w:rsidRPr="00AF0050">
        <w:rPr>
          <w:rFonts w:ascii="Times New Roman" w:eastAsia="Times New Roman" w:hAnsi="Times New Roman" w:cs="Times New Roman"/>
          <w:color w:val="757575"/>
          <w:kern w:val="0"/>
          <w:sz w:val="20"/>
          <w:szCs w:val="20"/>
          <w14:ligatures w14:val="none"/>
        </w:rPr>
        <w:br/>
      </w:r>
      <w:hyperlink r:id="rId131" w:anchor="tab1" w:tgtFrame="_blank" w:history="1">
        <w:r w:rsidRPr="00AF0050">
          <w:rPr>
            <w:rFonts w:ascii="Times New Roman" w:eastAsia="Times New Roman" w:hAnsi="Times New Roman" w:cs="Times New Roman"/>
            <w:color w:val="00568C"/>
            <w:kern w:val="0"/>
            <w:sz w:val="20"/>
            <w:szCs w:val="20"/>
            <w:u w:val="single"/>
            <w14:ligatures w14:val="none"/>
          </w:rPr>
          <w:t>Manage Subscriptions</w:t>
        </w:r>
      </w:hyperlink>
      <w:r w:rsidRPr="00AF0050">
        <w:rPr>
          <w:rFonts w:ascii="Times New Roman" w:eastAsia="Times New Roman" w:hAnsi="Times New Roman" w:cs="Times New Roman"/>
          <w:color w:val="000000"/>
          <w:kern w:val="0"/>
          <w:sz w:val="27"/>
          <w:szCs w:val="27"/>
          <w14:ligatures w14:val="none"/>
        </w:rPr>
        <w:t>  </w:t>
      </w:r>
      <w:r w:rsidRPr="00AF0050">
        <w:rPr>
          <w:rFonts w:ascii="Times New Roman" w:eastAsia="Times New Roman" w:hAnsi="Times New Roman" w:cs="Times New Roman"/>
          <w:color w:val="757575"/>
          <w:kern w:val="0"/>
          <w:sz w:val="20"/>
          <w:szCs w:val="20"/>
          <w14:ligatures w14:val="none"/>
        </w:rPr>
        <w:t>|  </w:t>
      </w:r>
      <w:hyperlink r:id="rId132" w:tgtFrame="_blank" w:history="1">
        <w:r w:rsidRPr="00AF0050">
          <w:rPr>
            <w:rFonts w:ascii="Times New Roman" w:eastAsia="Times New Roman" w:hAnsi="Times New Roman" w:cs="Times New Roman"/>
            <w:color w:val="00568C"/>
            <w:kern w:val="0"/>
            <w:sz w:val="20"/>
            <w:szCs w:val="20"/>
            <w:u w:val="single"/>
            <w14:ligatures w14:val="none"/>
          </w:rPr>
          <w:t>Privacy Policy</w:t>
        </w:r>
      </w:hyperlink>
      <w:r w:rsidRPr="00AF0050">
        <w:rPr>
          <w:rFonts w:ascii="Times New Roman" w:eastAsia="Times New Roman" w:hAnsi="Times New Roman" w:cs="Times New Roman"/>
          <w:color w:val="757575"/>
          <w:kern w:val="0"/>
          <w:sz w:val="20"/>
          <w:szCs w:val="20"/>
          <w14:ligatures w14:val="none"/>
        </w:rPr>
        <w:t>  |  </w:t>
      </w:r>
      <w:hyperlink r:id="rId133" w:tgtFrame="_blank" w:history="1">
        <w:r w:rsidRPr="00AF0050">
          <w:rPr>
            <w:rFonts w:ascii="Times New Roman" w:eastAsia="Times New Roman" w:hAnsi="Times New Roman" w:cs="Times New Roman"/>
            <w:color w:val="0000FF"/>
            <w:kern w:val="0"/>
            <w:sz w:val="20"/>
            <w:szCs w:val="20"/>
            <w:u w:val="single"/>
            <w14:ligatures w14:val="none"/>
          </w:rPr>
          <w:t>Help</w:t>
        </w:r>
      </w:hyperlink>
    </w:p>
    <w:p w14:paraId="50E1F74B" w14:textId="77777777" w:rsidR="00AF0050" w:rsidRPr="00AF0050" w:rsidRDefault="00AF0050" w:rsidP="00AF0050">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AF0050">
        <w:rPr>
          <w:rFonts w:ascii="Times New Roman" w:eastAsia="Times New Roman" w:hAnsi="Times New Roman" w:cs="Times New Roman"/>
          <w:color w:val="757575"/>
          <w:kern w:val="0"/>
          <w:sz w:val="20"/>
          <w:szCs w:val="20"/>
          <w14:ligatures w14:val="none"/>
        </w:rPr>
        <w:t>Connect with CISA:</w:t>
      </w:r>
      <w:r w:rsidRPr="00AF0050">
        <w:rPr>
          <w:rFonts w:ascii="Times New Roman" w:eastAsia="Times New Roman" w:hAnsi="Times New Roman" w:cs="Times New Roman"/>
          <w:color w:val="757575"/>
          <w:kern w:val="0"/>
          <w:sz w:val="20"/>
          <w:szCs w:val="20"/>
          <w14:ligatures w14:val="none"/>
        </w:rPr>
        <w:br/>
      </w:r>
      <w:hyperlink r:id="rId134" w:tgtFrame="_blank" w:history="1">
        <w:r w:rsidRPr="00AF0050">
          <w:rPr>
            <w:rFonts w:ascii="Times New Roman" w:eastAsia="Times New Roman" w:hAnsi="Times New Roman" w:cs="Times New Roman"/>
            <w:color w:val="00568C"/>
            <w:kern w:val="0"/>
            <w:sz w:val="20"/>
            <w:szCs w:val="20"/>
            <w:u w:val="single"/>
            <w14:ligatures w14:val="none"/>
          </w:rPr>
          <w:t>Facebook</w:t>
        </w:r>
      </w:hyperlink>
      <w:r w:rsidRPr="00AF0050">
        <w:rPr>
          <w:rFonts w:ascii="Times New Roman" w:eastAsia="Times New Roman" w:hAnsi="Times New Roman" w:cs="Times New Roman"/>
          <w:color w:val="757575"/>
          <w:kern w:val="0"/>
          <w:sz w:val="20"/>
          <w:szCs w:val="20"/>
          <w14:ligatures w14:val="none"/>
        </w:rPr>
        <w:t>  |  </w:t>
      </w:r>
      <w:hyperlink r:id="rId135" w:tgtFrame="_blank" w:history="1">
        <w:r w:rsidRPr="00AF0050">
          <w:rPr>
            <w:rFonts w:ascii="Times New Roman" w:eastAsia="Times New Roman" w:hAnsi="Times New Roman" w:cs="Times New Roman"/>
            <w:color w:val="00568C"/>
            <w:kern w:val="0"/>
            <w:sz w:val="20"/>
            <w:szCs w:val="20"/>
            <w:u w:val="single"/>
            <w14:ligatures w14:val="none"/>
          </w:rPr>
          <w:t>Twitter</w:t>
        </w:r>
      </w:hyperlink>
      <w:r w:rsidRPr="00AF0050">
        <w:rPr>
          <w:rFonts w:ascii="Times New Roman" w:eastAsia="Times New Roman" w:hAnsi="Times New Roman" w:cs="Times New Roman"/>
          <w:color w:val="757575"/>
          <w:kern w:val="0"/>
          <w:sz w:val="20"/>
          <w:szCs w:val="20"/>
          <w14:ligatures w14:val="none"/>
        </w:rPr>
        <w:t>  |  </w:t>
      </w:r>
      <w:hyperlink r:id="rId136" w:tgtFrame="_blank" w:history="1">
        <w:r w:rsidRPr="00AF0050">
          <w:rPr>
            <w:rFonts w:ascii="Times New Roman" w:eastAsia="Times New Roman" w:hAnsi="Times New Roman" w:cs="Times New Roman"/>
            <w:color w:val="00568C"/>
            <w:kern w:val="0"/>
            <w:sz w:val="20"/>
            <w:szCs w:val="20"/>
            <w:u w:val="single"/>
            <w14:ligatures w14:val="none"/>
          </w:rPr>
          <w:t>Instagram</w:t>
        </w:r>
      </w:hyperlink>
      <w:r w:rsidRPr="00AF0050">
        <w:rPr>
          <w:rFonts w:ascii="Times New Roman" w:eastAsia="Times New Roman" w:hAnsi="Times New Roman" w:cs="Times New Roman"/>
          <w:color w:val="757575"/>
          <w:kern w:val="0"/>
          <w:sz w:val="20"/>
          <w:szCs w:val="20"/>
          <w14:ligatures w14:val="none"/>
        </w:rPr>
        <w:t>  |  </w:t>
      </w:r>
      <w:hyperlink r:id="rId137" w:tgtFrame="_blank" w:history="1">
        <w:r w:rsidRPr="00AF0050">
          <w:rPr>
            <w:rFonts w:ascii="Times New Roman" w:eastAsia="Times New Roman" w:hAnsi="Times New Roman" w:cs="Times New Roman"/>
            <w:color w:val="00568C"/>
            <w:kern w:val="0"/>
            <w:sz w:val="20"/>
            <w:szCs w:val="20"/>
            <w:u w:val="single"/>
            <w14:ligatures w14:val="none"/>
          </w:rPr>
          <w:t>LinkedIn</w:t>
        </w:r>
      </w:hyperlink>
      <w:r w:rsidRPr="00AF0050">
        <w:rPr>
          <w:rFonts w:ascii="Times New Roman" w:eastAsia="Times New Roman" w:hAnsi="Times New Roman" w:cs="Times New Roman"/>
          <w:color w:val="757575"/>
          <w:kern w:val="0"/>
          <w:sz w:val="20"/>
          <w:szCs w:val="20"/>
          <w14:ligatures w14:val="none"/>
        </w:rPr>
        <w:t>  |   </w:t>
      </w:r>
      <w:hyperlink r:id="rId138" w:tgtFrame="_self" w:history="1">
        <w:r w:rsidRPr="00AF0050">
          <w:rPr>
            <w:rFonts w:ascii="Times New Roman" w:eastAsia="Times New Roman" w:hAnsi="Times New Roman" w:cs="Times New Roman"/>
            <w:color w:val="00568C"/>
            <w:kern w:val="0"/>
            <w:sz w:val="20"/>
            <w:szCs w:val="20"/>
            <w:u w:val="single"/>
            <w14:ligatures w14:val="none"/>
          </w:rPr>
          <w:t>YouTube</w:t>
        </w:r>
      </w:hyperlink>
    </w:p>
    <w:p w14:paraId="07D8D6A9" w14:textId="77777777" w:rsidR="00AF0050" w:rsidRPr="00AF0050" w:rsidRDefault="00AF0050" w:rsidP="00AF0050">
      <w:pPr>
        <w:spacing w:after="0" w:line="240" w:lineRule="auto"/>
        <w:rPr>
          <w:rFonts w:ascii="Times New Roman" w:eastAsia="Times New Roman" w:hAnsi="Times New Roman" w:cs="Times New Roman"/>
          <w:color w:val="000000"/>
          <w:kern w:val="0"/>
          <w:sz w:val="27"/>
          <w:szCs w:val="27"/>
          <w14:ligatures w14:val="none"/>
        </w:rPr>
      </w:pPr>
      <w:r w:rsidRPr="00AF0050">
        <w:rPr>
          <w:rFonts w:ascii="Times New Roman" w:eastAsia="Times New Roman" w:hAnsi="Times New Roman" w:cs="Times New Roman"/>
          <w:color w:val="000000"/>
          <w:kern w:val="0"/>
          <w:sz w:val="27"/>
          <w:szCs w:val="27"/>
          <w14:ligatures w14:val="none"/>
        </w:rPr>
        <w:pict w14:anchorId="76DCC022">
          <v:rect id="_x0000_i1031" style="width:0;height:1.5pt" o:hralign="center" o:hrstd="t" o:hr="t" fillcolor="#a0a0a0" stroked="f"/>
        </w:pict>
      </w:r>
    </w:p>
    <w:tbl>
      <w:tblPr>
        <w:tblW w:w="11985" w:type="dxa"/>
        <w:tblCellSpacing w:w="0" w:type="dxa"/>
        <w:tblCellMar>
          <w:left w:w="0" w:type="dxa"/>
          <w:right w:w="0" w:type="dxa"/>
        </w:tblCellMar>
        <w:tblLook w:val="04A0" w:firstRow="1" w:lastRow="0" w:firstColumn="1" w:lastColumn="0" w:noHBand="0" w:noVBand="1"/>
      </w:tblPr>
      <w:tblGrid>
        <w:gridCol w:w="10245"/>
        <w:gridCol w:w="1740"/>
      </w:tblGrid>
      <w:tr w:rsidR="00AF0050" w:rsidRPr="00AF0050" w14:paraId="5ADBA266" w14:textId="77777777" w:rsidTr="00AF0050">
        <w:trPr>
          <w:tblCellSpacing w:w="0" w:type="dxa"/>
        </w:trPr>
        <w:tc>
          <w:tcPr>
            <w:tcW w:w="4450" w:type="pct"/>
            <w:vAlign w:val="center"/>
            <w:hideMark/>
          </w:tcPr>
          <w:p w14:paraId="24AFBFC7" w14:textId="77777777" w:rsidR="00AF0050" w:rsidRPr="00AF0050" w:rsidRDefault="00AF0050" w:rsidP="00AF0050">
            <w:pPr>
              <w:spacing w:after="0" w:line="240" w:lineRule="auto"/>
              <w:rPr>
                <w:rFonts w:ascii="Arial" w:eastAsia="Times New Roman" w:hAnsi="Arial" w:cs="Arial"/>
                <w:color w:val="757575"/>
                <w:kern w:val="0"/>
                <w:sz w:val="15"/>
                <w:szCs w:val="15"/>
                <w14:ligatures w14:val="none"/>
              </w:rPr>
            </w:pPr>
            <w:r w:rsidRPr="00AF0050">
              <w:rPr>
                <w:rFonts w:ascii="Arial" w:eastAsia="Times New Roman" w:hAnsi="Arial" w:cs="Arial"/>
                <w:color w:val="757575"/>
                <w:kern w:val="0"/>
                <w:sz w:val="15"/>
                <w:szCs w:val="15"/>
                <w14:ligatures w14:val="none"/>
              </w:rPr>
              <w:t>This email was sent to Email Address using GovDelivery Communications Cloud, on behalf of: Cybersecurity and Infrastructure Security Agency · 707 17th St, Suite 4000 · Denver, CO 80202</w:t>
            </w:r>
          </w:p>
        </w:tc>
        <w:tc>
          <w:tcPr>
            <w:tcW w:w="550" w:type="pct"/>
            <w:vAlign w:val="center"/>
            <w:hideMark/>
          </w:tcPr>
          <w:p w14:paraId="055CF97B" w14:textId="77777777" w:rsidR="00AF0050" w:rsidRPr="00AF0050" w:rsidRDefault="00AF0050" w:rsidP="00AF0050">
            <w:pPr>
              <w:spacing w:after="0" w:line="240" w:lineRule="auto"/>
              <w:jc w:val="right"/>
              <w:rPr>
                <w:rFonts w:ascii="Times New Roman" w:eastAsia="Times New Roman" w:hAnsi="Times New Roman" w:cs="Times New Roman"/>
                <w:kern w:val="0"/>
                <w:sz w:val="24"/>
                <w:szCs w:val="24"/>
                <w14:ligatures w14:val="none"/>
              </w:rPr>
            </w:pPr>
            <w:r w:rsidRPr="00AF0050">
              <w:rPr>
                <w:rFonts w:ascii="Times New Roman" w:eastAsia="Times New Roman" w:hAnsi="Times New Roman" w:cs="Times New Roman"/>
                <w:noProof/>
                <w:color w:val="0000FF"/>
                <w:kern w:val="0"/>
                <w:sz w:val="24"/>
                <w:szCs w:val="24"/>
                <w14:ligatures w14:val="none"/>
              </w:rPr>
              <w:drawing>
                <wp:inline distT="0" distB="0" distL="0" distR="0" wp14:anchorId="707027C0" wp14:editId="19B1DCCD">
                  <wp:extent cx="1095375" cy="266700"/>
                  <wp:effectExtent l="0" t="0" r="9525" b="0"/>
                  <wp:docPr id="15" name="Picture 15" descr="GovDelivery logo">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vDelivery logo">
                            <a:hlinkClick r:id="rId13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p>
        </w:tc>
      </w:tr>
    </w:tbl>
    <w:p w14:paraId="21B6D2C8" w14:textId="77777777" w:rsidR="00D25A0E" w:rsidRDefault="00D25A0E"/>
    <w:sectPr w:rsidR="00D25A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601"/>
    <w:multiLevelType w:val="multilevel"/>
    <w:tmpl w:val="CE48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629D0"/>
    <w:multiLevelType w:val="multilevel"/>
    <w:tmpl w:val="88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E0240"/>
    <w:multiLevelType w:val="multilevel"/>
    <w:tmpl w:val="0A549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3661F"/>
    <w:multiLevelType w:val="multilevel"/>
    <w:tmpl w:val="F64A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5836DF"/>
    <w:multiLevelType w:val="multilevel"/>
    <w:tmpl w:val="A31A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444463"/>
    <w:multiLevelType w:val="multilevel"/>
    <w:tmpl w:val="A0F6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3F35CC"/>
    <w:multiLevelType w:val="multilevel"/>
    <w:tmpl w:val="188E7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F01F1D"/>
    <w:multiLevelType w:val="multilevel"/>
    <w:tmpl w:val="95E4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103F80"/>
    <w:multiLevelType w:val="multilevel"/>
    <w:tmpl w:val="B99A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150426"/>
    <w:multiLevelType w:val="multilevel"/>
    <w:tmpl w:val="A17A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4105CC"/>
    <w:multiLevelType w:val="multilevel"/>
    <w:tmpl w:val="27B4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B245D8"/>
    <w:multiLevelType w:val="multilevel"/>
    <w:tmpl w:val="4DBA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6895235">
    <w:abstractNumId w:val="6"/>
  </w:num>
  <w:num w:numId="2" w16cid:durableId="1230846626">
    <w:abstractNumId w:val="2"/>
  </w:num>
  <w:num w:numId="3" w16cid:durableId="128982204">
    <w:abstractNumId w:val="1"/>
  </w:num>
  <w:num w:numId="4" w16cid:durableId="60098455">
    <w:abstractNumId w:val="11"/>
  </w:num>
  <w:num w:numId="5" w16cid:durableId="1230070265">
    <w:abstractNumId w:val="3"/>
  </w:num>
  <w:num w:numId="6" w16cid:durableId="1195466124">
    <w:abstractNumId w:val="7"/>
  </w:num>
  <w:num w:numId="7" w16cid:durableId="55931102">
    <w:abstractNumId w:val="5"/>
  </w:num>
  <w:num w:numId="8" w16cid:durableId="1129126803">
    <w:abstractNumId w:val="8"/>
  </w:num>
  <w:num w:numId="9" w16cid:durableId="164635814">
    <w:abstractNumId w:val="10"/>
  </w:num>
  <w:num w:numId="10" w16cid:durableId="775446130">
    <w:abstractNumId w:val="9"/>
  </w:num>
  <w:num w:numId="11" w16cid:durableId="2127506378">
    <w:abstractNumId w:val="0"/>
  </w:num>
  <w:num w:numId="12" w16cid:durableId="331300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050"/>
    <w:rsid w:val="00AF0050"/>
    <w:rsid w:val="00D25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AE276"/>
  <w15:chartTrackingRefBased/>
  <w15:docId w15:val="{6A15C979-D2F9-4614-A5F2-E04A5387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221478">
      <w:bodyDiv w:val="1"/>
      <w:marLeft w:val="0"/>
      <w:marRight w:val="0"/>
      <w:marTop w:val="0"/>
      <w:marBottom w:val="0"/>
      <w:divBdr>
        <w:top w:val="none" w:sz="0" w:space="0" w:color="auto"/>
        <w:left w:val="none" w:sz="0" w:space="0" w:color="auto"/>
        <w:bottom w:val="none" w:sz="0" w:space="0" w:color="auto"/>
        <w:right w:val="none" w:sz="0" w:space="0" w:color="auto"/>
      </w:divBdr>
      <w:divsChild>
        <w:div w:id="1510867711">
          <w:marLeft w:val="0"/>
          <w:marRight w:val="0"/>
          <w:marTop w:val="0"/>
          <w:marBottom w:val="0"/>
          <w:divBdr>
            <w:top w:val="none" w:sz="0" w:space="0" w:color="auto"/>
            <w:left w:val="none" w:sz="0" w:space="0" w:color="auto"/>
            <w:bottom w:val="none" w:sz="0" w:space="0" w:color="auto"/>
            <w:right w:val="none" w:sz="0" w:space="0" w:color="auto"/>
          </w:divBdr>
          <w:divsChild>
            <w:div w:id="1205215934">
              <w:marLeft w:val="0"/>
              <w:marRight w:val="0"/>
              <w:marTop w:val="0"/>
              <w:marBottom w:val="0"/>
              <w:divBdr>
                <w:top w:val="none" w:sz="0" w:space="0" w:color="auto"/>
                <w:left w:val="none" w:sz="0" w:space="0" w:color="auto"/>
                <w:bottom w:val="none" w:sz="0" w:space="0" w:color="auto"/>
                <w:right w:val="none" w:sz="0" w:space="0" w:color="auto"/>
              </w:divBdr>
              <w:divsChild>
                <w:div w:id="1755397134">
                  <w:marLeft w:val="0"/>
                  <w:marRight w:val="0"/>
                  <w:marTop w:val="0"/>
                  <w:marBottom w:val="0"/>
                  <w:divBdr>
                    <w:top w:val="none" w:sz="0" w:space="0" w:color="auto"/>
                    <w:left w:val="none" w:sz="0" w:space="0" w:color="auto"/>
                    <w:bottom w:val="none" w:sz="0" w:space="0" w:color="auto"/>
                    <w:right w:val="none" w:sz="0" w:space="0" w:color="auto"/>
                  </w:divBdr>
                  <w:divsChild>
                    <w:div w:id="1359964720">
                      <w:marLeft w:val="0"/>
                      <w:marRight w:val="0"/>
                      <w:marTop w:val="0"/>
                      <w:marBottom w:val="0"/>
                      <w:divBdr>
                        <w:top w:val="none" w:sz="0" w:space="0" w:color="auto"/>
                        <w:left w:val="none" w:sz="0" w:space="0" w:color="auto"/>
                        <w:bottom w:val="none" w:sz="0" w:space="0" w:color="auto"/>
                        <w:right w:val="none" w:sz="0" w:space="0" w:color="auto"/>
                      </w:divBdr>
                      <w:divsChild>
                        <w:div w:id="1102994827">
                          <w:marLeft w:val="0"/>
                          <w:marRight w:val="0"/>
                          <w:marTop w:val="0"/>
                          <w:marBottom w:val="0"/>
                          <w:divBdr>
                            <w:top w:val="none" w:sz="0" w:space="0" w:color="auto"/>
                            <w:left w:val="none" w:sz="0" w:space="0" w:color="auto"/>
                            <w:bottom w:val="none" w:sz="0" w:space="0" w:color="auto"/>
                            <w:right w:val="none" w:sz="0" w:space="0" w:color="auto"/>
                          </w:divBdr>
                          <w:divsChild>
                            <w:div w:id="7751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6831">
                  <w:marLeft w:val="0"/>
                  <w:marRight w:val="0"/>
                  <w:marTop w:val="0"/>
                  <w:marBottom w:val="0"/>
                  <w:divBdr>
                    <w:top w:val="none" w:sz="0" w:space="0" w:color="auto"/>
                    <w:left w:val="none" w:sz="0" w:space="0" w:color="auto"/>
                    <w:bottom w:val="none" w:sz="0" w:space="0" w:color="auto"/>
                    <w:right w:val="none" w:sz="0" w:space="0" w:color="auto"/>
                  </w:divBdr>
                </w:div>
                <w:div w:id="1537618152">
                  <w:marLeft w:val="0"/>
                  <w:marRight w:val="0"/>
                  <w:marTop w:val="0"/>
                  <w:marBottom w:val="0"/>
                  <w:divBdr>
                    <w:top w:val="none" w:sz="0" w:space="0" w:color="auto"/>
                    <w:left w:val="none" w:sz="0" w:space="0" w:color="auto"/>
                    <w:bottom w:val="none" w:sz="0" w:space="0" w:color="auto"/>
                    <w:right w:val="none" w:sz="0" w:space="0" w:color="auto"/>
                  </w:divBdr>
                </w:div>
                <w:div w:id="936058109">
                  <w:marLeft w:val="0"/>
                  <w:marRight w:val="0"/>
                  <w:marTop w:val="0"/>
                  <w:marBottom w:val="0"/>
                  <w:divBdr>
                    <w:top w:val="none" w:sz="0" w:space="0" w:color="auto"/>
                    <w:left w:val="none" w:sz="0" w:space="0" w:color="auto"/>
                    <w:bottom w:val="none" w:sz="0" w:space="0" w:color="auto"/>
                    <w:right w:val="none" w:sz="0" w:space="0" w:color="auto"/>
                  </w:divBdr>
                </w:div>
                <w:div w:id="202209056">
                  <w:marLeft w:val="0"/>
                  <w:marRight w:val="0"/>
                  <w:marTop w:val="0"/>
                  <w:marBottom w:val="0"/>
                  <w:divBdr>
                    <w:top w:val="none" w:sz="0" w:space="0" w:color="auto"/>
                    <w:left w:val="none" w:sz="0" w:space="0" w:color="auto"/>
                    <w:bottom w:val="none" w:sz="0" w:space="0" w:color="auto"/>
                    <w:right w:val="none" w:sz="0" w:space="0" w:color="auto"/>
                  </w:divBdr>
                  <w:divsChild>
                    <w:div w:id="1652636536">
                      <w:marLeft w:val="0"/>
                      <w:marRight w:val="0"/>
                      <w:marTop w:val="0"/>
                      <w:marBottom w:val="0"/>
                      <w:divBdr>
                        <w:top w:val="none" w:sz="0" w:space="0" w:color="auto"/>
                        <w:left w:val="none" w:sz="0" w:space="0" w:color="auto"/>
                        <w:bottom w:val="none" w:sz="0" w:space="0" w:color="auto"/>
                        <w:right w:val="none" w:sz="0" w:space="0" w:color="auto"/>
                      </w:divBdr>
                    </w:div>
                  </w:divsChild>
                </w:div>
                <w:div w:id="563104071">
                  <w:marLeft w:val="0"/>
                  <w:marRight w:val="0"/>
                  <w:marTop w:val="0"/>
                  <w:marBottom w:val="0"/>
                  <w:divBdr>
                    <w:top w:val="none" w:sz="0" w:space="0" w:color="auto"/>
                    <w:left w:val="none" w:sz="0" w:space="0" w:color="auto"/>
                    <w:bottom w:val="none" w:sz="0" w:space="0" w:color="auto"/>
                    <w:right w:val="none" w:sz="0" w:space="0" w:color="auto"/>
                  </w:divBdr>
                </w:div>
                <w:div w:id="338895928">
                  <w:marLeft w:val="0"/>
                  <w:marRight w:val="0"/>
                  <w:marTop w:val="0"/>
                  <w:marBottom w:val="0"/>
                  <w:divBdr>
                    <w:top w:val="none" w:sz="0" w:space="0" w:color="auto"/>
                    <w:left w:val="none" w:sz="0" w:space="0" w:color="auto"/>
                    <w:bottom w:val="none" w:sz="0" w:space="0" w:color="auto"/>
                    <w:right w:val="none" w:sz="0" w:space="0" w:color="auto"/>
                  </w:divBdr>
                  <w:divsChild>
                    <w:div w:id="1049836770">
                      <w:marLeft w:val="0"/>
                      <w:marRight w:val="0"/>
                      <w:marTop w:val="0"/>
                      <w:marBottom w:val="0"/>
                      <w:divBdr>
                        <w:top w:val="none" w:sz="0" w:space="0" w:color="auto"/>
                        <w:left w:val="none" w:sz="0" w:space="0" w:color="auto"/>
                        <w:bottom w:val="none" w:sz="0" w:space="0" w:color="auto"/>
                        <w:right w:val="none" w:sz="0" w:space="0" w:color="auto"/>
                      </w:divBdr>
                    </w:div>
                    <w:div w:id="12800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28979">
          <w:marLeft w:val="0"/>
          <w:marRight w:val="0"/>
          <w:marTop w:val="0"/>
          <w:marBottom w:val="0"/>
          <w:divBdr>
            <w:top w:val="none" w:sz="0" w:space="0" w:color="auto"/>
            <w:left w:val="none" w:sz="0" w:space="0" w:color="auto"/>
            <w:bottom w:val="none" w:sz="0" w:space="0" w:color="auto"/>
            <w:right w:val="none" w:sz="0" w:space="0" w:color="auto"/>
          </w:divBdr>
        </w:div>
        <w:div w:id="1216618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cisa.gov/resources-tools/programs/chemlock?utm_source=communitybulletin&amp;utm_medium=Email" TargetMode="External"/><Relationship Id="rId21" Type="http://schemas.openxmlformats.org/officeDocument/2006/relationships/hyperlink" Target="https://www.cisa.gov/resources-tools/resources/identifying-and-mitigating-living-land-techniques?utm_source=SED&amp;utm_medium=bulletin&amp;utm_campaign=LOTL_guide_020724" TargetMode="External"/><Relationship Id="rId42" Type="http://schemas.openxmlformats.org/officeDocument/2006/relationships/hyperlink" Target="https://cisa.gov/scuba" TargetMode="External"/><Relationship Id="rId63" Type="http://schemas.openxmlformats.org/officeDocument/2006/relationships/hyperlink" Target="https://www.cisa.gov/opensource" TargetMode="External"/><Relationship Id="rId84" Type="http://schemas.openxmlformats.org/officeDocument/2006/relationships/hyperlink" Target="http://www.fbi.gov/contact-us/field-offices/" TargetMode="External"/><Relationship Id="rId138" Type="http://schemas.openxmlformats.org/officeDocument/2006/relationships/hyperlink" Target="https://www.youtube.com/channel/UCxyq9roe-npgzrVwbpoAy0A" TargetMode="External"/><Relationship Id="rId107" Type="http://schemas.openxmlformats.org/officeDocument/2006/relationships/hyperlink" Target="mailto:ChemLock@cisa.dhs.gov" TargetMode="External"/><Relationship Id="rId11" Type="http://schemas.openxmlformats.org/officeDocument/2006/relationships/hyperlink" Target="https://www.cisa.gov/report" TargetMode="External"/><Relationship Id="rId32" Type="http://schemas.openxmlformats.org/officeDocument/2006/relationships/hyperlink" Target="https://www.fema.gov/homeland-security-grant-program" TargetMode="External"/><Relationship Id="rId37" Type="http://schemas.openxmlformats.org/officeDocument/2006/relationships/hyperlink" Target="https://www.cisa.gov/notification" TargetMode="External"/><Relationship Id="rId53" Type="http://schemas.openxmlformats.org/officeDocument/2006/relationships/image" Target="media/image10.jpeg"/><Relationship Id="rId58" Type="http://schemas.openxmlformats.org/officeDocument/2006/relationships/image" Target="media/image12.png"/><Relationship Id="rId74" Type="http://schemas.openxmlformats.org/officeDocument/2006/relationships/hyperlink" Target="https://www.cisa.gov/recognize-and-report-phishing" TargetMode="External"/><Relationship Id="rId79" Type="http://schemas.openxmlformats.org/officeDocument/2006/relationships/hyperlink" Target="https://www.cisa.gov/secure-our-world" TargetMode="External"/><Relationship Id="rId102" Type="http://schemas.openxmlformats.org/officeDocument/2006/relationships/hyperlink" Target="https://www.cisa.gov/sites/default/files/2024-01/chemlock-background-checks-policy-template-508.docx?utm_source=communitybulletin&amp;utm_medium=Email" TargetMode="External"/><Relationship Id="rId123" Type="http://schemas.openxmlformats.org/officeDocument/2006/relationships/hyperlink" Target="https://www.accelevents.com/e/chemlock-syc-training-nov-7" TargetMode="External"/><Relationship Id="rId128" Type="http://schemas.openxmlformats.org/officeDocument/2006/relationships/hyperlink" Target="https://www.cisa.gov/resources-tools/resources/cisa-community-bulletin-archive-0" TargetMode="External"/><Relationship Id="rId5" Type="http://schemas.openxmlformats.org/officeDocument/2006/relationships/image" Target="media/image1.png"/><Relationship Id="rId90" Type="http://schemas.openxmlformats.org/officeDocument/2006/relationships/hyperlink" Target="https://www.schoolsafety.gov/" TargetMode="External"/><Relationship Id="rId95" Type="http://schemas.openxmlformats.org/officeDocument/2006/relationships/hyperlink" Target="https://h-isac.org/change-healthcare-optum-network-connectivity-and-additional-recommendations/" TargetMode="External"/><Relationship Id="rId22" Type="http://schemas.openxmlformats.org/officeDocument/2006/relationships/hyperlink" Target="http://www.cisa.gov/china" TargetMode="External"/><Relationship Id="rId27" Type="http://schemas.openxmlformats.org/officeDocument/2006/relationships/hyperlink" Target="https://www.dhs.gov/emergency-services" TargetMode="External"/><Relationship Id="rId43" Type="http://schemas.openxmlformats.org/officeDocument/2006/relationships/hyperlink" Target="https://github.com/cisagov/ScubaGear/tree/main/baselines" TargetMode="External"/><Relationship Id="rId48" Type="http://schemas.openxmlformats.org/officeDocument/2006/relationships/hyperlink" Target="https://www.cisa.gov/resources-tools/resources/election-mail-handling-procedures-protect-against-hazardous-materials" TargetMode="External"/><Relationship Id="rId64" Type="http://schemas.openxmlformats.org/officeDocument/2006/relationships/hyperlink" Target="https://www.cisa.gov/resources-tools/resources/cybersecurity-guidance-chinese-manufactured-uas" TargetMode="External"/><Relationship Id="rId69" Type="http://schemas.openxmlformats.org/officeDocument/2006/relationships/hyperlink" Target="https://www.cisa.gov/secure-our-world/secure-yourself-your-family" TargetMode="External"/><Relationship Id="rId113" Type="http://schemas.openxmlformats.org/officeDocument/2006/relationships/hyperlink" Target="https://www.cisa.gov/resources-tools/groups/interagency-security-committee-isc/training" TargetMode="External"/><Relationship Id="rId118" Type="http://schemas.openxmlformats.org/officeDocument/2006/relationships/hyperlink" Target="https://www.accelevents.com/e/chemlock-intro-training-apr-8" TargetMode="External"/><Relationship Id="rId134" Type="http://schemas.openxmlformats.org/officeDocument/2006/relationships/hyperlink" Target="https://www.facebook.com/CISA" TargetMode="External"/><Relationship Id="rId139" Type="http://schemas.openxmlformats.org/officeDocument/2006/relationships/hyperlink" Target="https://subscriberhelp.granicus.com/" TargetMode="External"/><Relationship Id="rId80" Type="http://schemas.openxmlformats.org/officeDocument/2006/relationships/image" Target="media/image15.png"/><Relationship Id="rId85" Type="http://schemas.openxmlformats.org/officeDocument/2006/relationships/hyperlink" Target="http://www.vote.gov/" TargetMode="External"/><Relationship Id="rId12" Type="http://schemas.openxmlformats.org/officeDocument/2006/relationships/hyperlink" Target="https://www.cisa.gov/forms/report" TargetMode="External"/><Relationship Id="rId17" Type="http://schemas.openxmlformats.org/officeDocument/2006/relationships/hyperlink" Target="https://www.cisa.gov/report" TargetMode="External"/><Relationship Id="rId33" Type="http://schemas.openxmlformats.org/officeDocument/2006/relationships/hyperlink" Target="https://www.dhs.gov/hsin-hsgp-guidance" TargetMode="External"/><Relationship Id="rId38" Type="http://schemas.openxmlformats.org/officeDocument/2006/relationships/hyperlink" Target="https://www.cisa.gov/privacy-policy" TargetMode="External"/><Relationship Id="rId59" Type="http://schemas.openxmlformats.org/officeDocument/2006/relationships/hyperlink" Target="https://repos.openssf.org/principles-for-package-repository-security" TargetMode="External"/><Relationship Id="rId103" Type="http://schemas.openxmlformats.org/officeDocument/2006/relationships/hyperlink" Target="https://www.cisa.gov/sites/default/files/2024-01/chemlock-security-roles-responsibilities-template-508.docx?utm_source=communitybulletin&amp;utm_medium=Email" TargetMode="External"/><Relationship Id="rId108" Type="http://schemas.openxmlformats.org/officeDocument/2006/relationships/hyperlink" Target="https://www.cisa.gov/resources-tools/programs/chemlock/security-plan?utm_source=communitybulletin&amp;utm_medium=Email" TargetMode="External"/><Relationship Id="rId124" Type="http://schemas.openxmlformats.org/officeDocument/2006/relationships/hyperlink" Target="https://www.cisa.gov/resources-tools/programs/chemlock/chemlock-training?utm_source=communitybulletin&amp;utm_medium=Email" TargetMode="External"/><Relationship Id="rId129" Type="http://schemas.openxmlformats.org/officeDocument/2006/relationships/hyperlink" Target="https://content.govdelivery.com/accounts/USDHSCISA/bulletins/38dd7d3" TargetMode="External"/><Relationship Id="rId54" Type="http://schemas.openxmlformats.org/officeDocument/2006/relationships/hyperlink" Target="https://www.cisa.gov/about/regions/region-10" TargetMode="External"/><Relationship Id="rId70" Type="http://schemas.openxmlformats.org/officeDocument/2006/relationships/hyperlink" Target="https://www.cisa.gov/secure-our-world/secure-your-business" TargetMode="External"/><Relationship Id="rId75" Type="http://schemas.openxmlformats.org/officeDocument/2006/relationships/hyperlink" Target="https://www.cisa.gov/secure-our-world/update-software" TargetMode="External"/><Relationship Id="rId91" Type="http://schemas.openxmlformats.org/officeDocument/2006/relationships/image" Target="media/image17.png"/><Relationship Id="rId96" Type="http://schemas.openxmlformats.org/officeDocument/2006/relationships/image" Target="media/image18.png"/><Relationship Id="rId140"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www.cisa.gov/secure-our-world" TargetMode="External"/><Relationship Id="rId23" Type="http://schemas.openxmlformats.org/officeDocument/2006/relationships/hyperlink" Target="https://www.cisa.gov/resources-tools/resources/identifying-and-mitigating-living-land-techniques?utm_source=SED&amp;utm_medium=bulletin&amp;utm_campaign=LOTL_guide_020724" TargetMode="External"/><Relationship Id="rId28" Type="http://schemas.openxmlformats.org/officeDocument/2006/relationships/hyperlink" Target="https://www.dhs.gov/hsin-critical-infrastructure" TargetMode="External"/><Relationship Id="rId49" Type="http://schemas.openxmlformats.org/officeDocument/2006/relationships/hyperlink" Target="https://www.cisa.gov/news-events/news/cisa-fbi-eac-and-uspis-release-election-mail-handling-procedures-protect-against-hazardous-materials" TargetMode="External"/><Relationship Id="rId114" Type="http://schemas.openxmlformats.org/officeDocument/2006/relationships/hyperlink" Target="mailto:rmp_fsctrng@cisa.dhs.gov" TargetMode="External"/><Relationship Id="rId119" Type="http://schemas.openxmlformats.org/officeDocument/2006/relationships/hyperlink" Target="https://www.accelevents.com/e/chemlock-intro-training-jul-11" TargetMode="External"/><Relationship Id="rId44" Type="http://schemas.openxmlformats.org/officeDocument/2006/relationships/hyperlink" Target="https://github.com/cisagov/ScubaGear/tree/main/baselines" TargetMode="External"/><Relationship Id="rId60" Type="http://schemas.openxmlformats.org/officeDocument/2006/relationships/hyperlink" Target="https://www.cisa.gov/resources-tools/resources/cisa-open-source-software-security-roadmap" TargetMode="External"/><Relationship Id="rId65" Type="http://schemas.openxmlformats.org/officeDocument/2006/relationships/hyperlink" Target="https://www.cisa.gov/resources-tools/resources/cybersecurity-guidance-chinese-manufactured-uas" TargetMode="External"/><Relationship Id="rId81" Type="http://schemas.openxmlformats.org/officeDocument/2006/relationships/hyperlink" Target="https://www.cisa.gov/resources-tools/resources/federal-executive-branch-agencies-roles-and-responsibilities-united-states-elections" TargetMode="External"/><Relationship Id="rId86" Type="http://schemas.openxmlformats.org/officeDocument/2006/relationships/hyperlink" Target="http://www.eac.gov/" TargetMode="External"/><Relationship Id="rId130" Type="http://schemas.openxmlformats.org/officeDocument/2006/relationships/hyperlink" Target="https://www.cisa.gov/" TargetMode="External"/><Relationship Id="rId135" Type="http://schemas.openxmlformats.org/officeDocument/2006/relationships/hyperlink" Target="https://twitter.com/CISAgov" TargetMode="External"/><Relationship Id="rId13" Type="http://schemas.openxmlformats.org/officeDocument/2006/relationships/hyperlink" Target="https://www.cisa.gov/report" TargetMode="External"/><Relationship Id="rId18" Type="http://schemas.openxmlformats.org/officeDocument/2006/relationships/image" Target="media/image3.png"/><Relationship Id="rId39" Type="http://schemas.openxmlformats.org/officeDocument/2006/relationships/hyperlink" Target="https://www.cisa.gov/topics/industrial-control-systems" TargetMode="External"/><Relationship Id="rId109" Type="http://schemas.openxmlformats.org/officeDocument/2006/relationships/image" Target="media/image20.png"/><Relationship Id="rId34" Type="http://schemas.openxmlformats.org/officeDocument/2006/relationships/hyperlink" Target="https://www.dhs.gov/hsin-critical-infrastructure" TargetMode="External"/><Relationship Id="rId50" Type="http://schemas.openxmlformats.org/officeDocument/2006/relationships/hyperlink" Target="https://www.cisa.gov/topics/election-security/protect2024" TargetMode="External"/><Relationship Id="rId55" Type="http://schemas.openxmlformats.org/officeDocument/2006/relationships/image" Target="media/image11.png"/><Relationship Id="rId76" Type="http://schemas.openxmlformats.org/officeDocument/2006/relationships/hyperlink" Target="https://www.youtube.com/watch?v=4E6a-8HuccA&amp;list=PL-BF3N9rHBLJjjiMk-sjhfoRZObMhBNYr&amp;index=1" TargetMode="External"/><Relationship Id="rId97" Type="http://schemas.openxmlformats.org/officeDocument/2006/relationships/hyperlink" Target="https://www.cisa.gov/resources-tools/resources/bomb-threat-guide" TargetMode="External"/><Relationship Id="rId104" Type="http://schemas.openxmlformats.org/officeDocument/2006/relationships/hyperlink" Target="https://www.cisa.gov/sites/default/files/2024-01/flyer-chemlock-oaa-508.pdf?utm_source=communitybulletin&amp;utm_medium=Email" TargetMode="External"/><Relationship Id="rId120" Type="http://schemas.openxmlformats.org/officeDocument/2006/relationships/hyperlink" Target="https://www.accelevents.com/e/chemlock-intro-training-oct-7" TargetMode="External"/><Relationship Id="rId125" Type="http://schemas.openxmlformats.org/officeDocument/2006/relationships/hyperlink" Target="https://www.cisa.gov/resources-tools/programs/chemlock/chemlock-training?utm_source=communitybulletin&amp;utm_medium=Email" TargetMode="External"/><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www.cisa.gov/secure-our-world/secure-your-products" TargetMode="External"/><Relationship Id="rId92" Type="http://schemas.openxmlformats.org/officeDocument/2006/relationships/hyperlink" Target="https://www.cisa.gov/resources-tools/resources/violence-prevention-through-de-escalation" TargetMode="External"/><Relationship Id="rId2" Type="http://schemas.openxmlformats.org/officeDocument/2006/relationships/styles" Target="styles.xml"/><Relationship Id="rId29" Type="http://schemas.openxmlformats.org/officeDocument/2006/relationships/hyperlink" Target="https://www.dhs.gov/intelligence" TargetMode="External"/><Relationship Id="rId24" Type="http://schemas.openxmlformats.org/officeDocument/2006/relationships/hyperlink" Target="https://www.dhs.gov/hsin-critical-infrastructure" TargetMode="External"/><Relationship Id="rId40" Type="http://schemas.openxmlformats.org/officeDocument/2006/relationships/hyperlink" Target="https://www.cisa.gov/topics/critical-infrastructure-security-and-resilience" TargetMode="External"/><Relationship Id="rId45" Type="http://schemas.openxmlformats.org/officeDocument/2006/relationships/image" Target="media/image7.png"/><Relationship Id="rId66" Type="http://schemas.openxmlformats.org/officeDocument/2006/relationships/image" Target="media/image13.png"/><Relationship Id="rId87" Type="http://schemas.openxmlformats.org/officeDocument/2006/relationships/hyperlink" Target="https://www.cisa.gov/topics/election-security/protect2024" TargetMode="External"/><Relationship Id="rId110" Type="http://schemas.openxmlformats.org/officeDocument/2006/relationships/hyperlink" Target="https://www.cisa.gov/topics/risk-management/federal-facility-security" TargetMode="External"/><Relationship Id="rId115" Type="http://schemas.openxmlformats.org/officeDocument/2006/relationships/hyperlink" Target="https://www.cisa.gov/topics/risk-management/federal-facility-security" TargetMode="External"/><Relationship Id="rId131" Type="http://schemas.openxmlformats.org/officeDocument/2006/relationships/hyperlink" Target="https://public.govdelivery.com/accounts/USDHSCISA/subscriber/edit?preferences=true" TargetMode="External"/><Relationship Id="rId136" Type="http://schemas.openxmlformats.org/officeDocument/2006/relationships/hyperlink" Target="https://instagram.com/cisagov" TargetMode="External"/><Relationship Id="rId61" Type="http://schemas.openxmlformats.org/officeDocument/2006/relationships/hyperlink" Target="https://www.cisa.gov/sbom" TargetMode="External"/><Relationship Id="rId82" Type="http://schemas.openxmlformats.org/officeDocument/2006/relationships/hyperlink" Target="https://civilrights.justice.gov/" TargetMode="External"/><Relationship Id="rId19" Type="http://schemas.openxmlformats.org/officeDocument/2006/relationships/image" Target="media/image4.png"/><Relationship Id="rId14" Type="http://schemas.openxmlformats.org/officeDocument/2006/relationships/hyperlink" Target="https://nvlpubs.nist.gov/nistpubs/SpecialPublications/NIST.SP.800-61r2.pdf" TargetMode="External"/><Relationship Id="rId30" Type="http://schemas.openxmlformats.org/officeDocument/2006/relationships/hyperlink" Target="https://www.dhs.gov/cisa/information-sharing-and-awareness" TargetMode="External"/><Relationship Id="rId35" Type="http://schemas.openxmlformats.org/officeDocument/2006/relationships/image" Target="media/image6.png"/><Relationship Id="rId56" Type="http://schemas.openxmlformats.org/officeDocument/2006/relationships/hyperlink" Target="https://lgr.icma.org/education-session-details/?conference=boston&amp;session=2695674" TargetMode="External"/><Relationship Id="rId77" Type="http://schemas.openxmlformats.org/officeDocument/2006/relationships/hyperlink" Target="https://www.youtube.com/playlist?list=PL-BF3N9rHBLJjjiMk-sjhfoRZObMhBNYr" TargetMode="External"/><Relationship Id="rId100" Type="http://schemas.openxmlformats.org/officeDocument/2006/relationships/hyperlink" Target="https://www.cisa.gov/resources-tools/programs/chemlock?utm_source=communitybulletin&amp;utm_medium=Email" TargetMode="External"/><Relationship Id="rId105" Type="http://schemas.openxmlformats.org/officeDocument/2006/relationships/hyperlink" Target="https://www.cisa.gov/sites/default/files/2024-01/flyer-chemlock-exercises-508.pdf?utm_source=communitybulletin&amp;utm_medium=Email" TargetMode="External"/><Relationship Id="rId126" Type="http://schemas.openxmlformats.org/officeDocument/2006/relationships/hyperlink" Target="https://www.cisa.gov/resources-tools/programs/federal-cyber-defense-skilling-academy-cyber-defense-analyst-cda-pathway" TargetMode="External"/><Relationship Id="rId8" Type="http://schemas.openxmlformats.org/officeDocument/2006/relationships/hyperlink" Target="https://www.cisa.gov/news-events/cybersecurity-advisories" TargetMode="External"/><Relationship Id="rId51" Type="http://schemas.openxmlformats.org/officeDocument/2006/relationships/image" Target="media/image9.jpeg"/><Relationship Id="rId72" Type="http://schemas.openxmlformats.org/officeDocument/2006/relationships/hyperlink" Target="https://www.cisa.gov/use-strong-passwords" TargetMode="External"/><Relationship Id="rId93" Type="http://schemas.openxmlformats.org/officeDocument/2006/relationships/hyperlink" Target="https://www.cisa.gov/topics/physical-security/non-confrontational-techniques" TargetMode="External"/><Relationship Id="rId98" Type="http://schemas.openxmlformats.org/officeDocument/2006/relationships/hyperlink" Target="https://www.cisa.gov/resources-tools/programs/office-bombing-prevention-obp-training-program" TargetMode="External"/><Relationship Id="rId121" Type="http://schemas.openxmlformats.org/officeDocument/2006/relationships/hyperlink" Target="https://www.accelevents.com/e/chemlock-syc-training-may-6"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8.png"/><Relationship Id="rId67" Type="http://schemas.openxmlformats.org/officeDocument/2006/relationships/image" Target="media/image14.jpeg"/><Relationship Id="rId116" Type="http://schemas.openxmlformats.org/officeDocument/2006/relationships/hyperlink" Target="https://www.cisa.gov/resources-tools/groups/interagency-security-committee-isc/training" TargetMode="External"/><Relationship Id="rId137" Type="http://schemas.openxmlformats.org/officeDocument/2006/relationships/hyperlink" Target="https://www.linkedin.com/company/cybersecurity-and-infrastructure-security-agency" TargetMode="External"/><Relationship Id="rId20" Type="http://schemas.openxmlformats.org/officeDocument/2006/relationships/hyperlink" Target="https://www.cisa.gov/news-events/cybersecurity-advisories/aa24-038a?utm_source=SED&amp;utm_medium=bulletin&amp;utm_campaign=VT_020724" TargetMode="External"/><Relationship Id="rId41" Type="http://schemas.openxmlformats.org/officeDocument/2006/relationships/hyperlink" Target="https://github.com/cisagov/ScubaGear" TargetMode="External"/><Relationship Id="rId62" Type="http://schemas.openxmlformats.org/officeDocument/2006/relationships/hyperlink" Target="https://github.com/cisagov/development-guide/blob/develop/open-source-policy/policy.md" TargetMode="External"/><Relationship Id="rId83" Type="http://schemas.openxmlformats.org/officeDocument/2006/relationships/hyperlink" Target="https://www.ada.gov/file-a-complaint/" TargetMode="External"/><Relationship Id="rId88" Type="http://schemas.openxmlformats.org/officeDocument/2006/relationships/image" Target="media/image16.png"/><Relationship Id="rId111" Type="http://schemas.openxmlformats.org/officeDocument/2006/relationships/hyperlink" Target="https://www.cisa.gov/resources-tools/groups/interagency-security-committee-isc/training" TargetMode="External"/><Relationship Id="rId132" Type="http://schemas.openxmlformats.org/officeDocument/2006/relationships/hyperlink" Target="https://www.cisa.gov/privacy-policy" TargetMode="External"/><Relationship Id="rId15" Type="http://schemas.openxmlformats.org/officeDocument/2006/relationships/hyperlink" Target="https://www.cisa.gov/federal-incident-notification-guidelines" TargetMode="External"/><Relationship Id="rId36" Type="http://schemas.openxmlformats.org/officeDocument/2006/relationships/hyperlink" Target="https://www.cisa.gov/news-events/ics-advisories/icsa-24-053-01" TargetMode="External"/><Relationship Id="rId57" Type="http://schemas.openxmlformats.org/officeDocument/2006/relationships/hyperlink" Target="https://lgr.icma.org/education-session-details/?conference=boston&amp;session=2695674" TargetMode="External"/><Relationship Id="rId106" Type="http://schemas.openxmlformats.org/officeDocument/2006/relationships/hyperlink" Target="https://www.cisa.gov/resources-tools/programs/chemlock/security-plan?utm_source=communitybulletin&amp;utm_medium=Email" TargetMode="External"/><Relationship Id="rId127" Type="http://schemas.openxmlformats.org/officeDocument/2006/relationships/hyperlink" Target="https://www.cisa.gov/resources-tools/programs/federal-cyber-defense-skilling-academy-cyber-defense-analyst-cda-pathway." TargetMode="External"/><Relationship Id="rId10" Type="http://schemas.openxmlformats.org/officeDocument/2006/relationships/hyperlink" Target="tel:888-282-0870" TargetMode="External"/><Relationship Id="rId31" Type="http://schemas.openxmlformats.org/officeDocument/2006/relationships/hyperlink" Target="https://www.dhs.gov/state-and-major-urban-area-fusion-centers" TargetMode="External"/><Relationship Id="rId52" Type="http://schemas.openxmlformats.org/officeDocument/2006/relationships/hyperlink" Target="https://www.cisa.gov/about/divisions-offices/stakeholder-engagement-division" TargetMode="External"/><Relationship Id="rId73" Type="http://schemas.openxmlformats.org/officeDocument/2006/relationships/hyperlink" Target="https://www.cisa.gov/turn-mfa" TargetMode="External"/><Relationship Id="rId78" Type="http://schemas.openxmlformats.org/officeDocument/2006/relationships/hyperlink" Target="https://www.cisa.gov/secure-our-world/translated-resources" TargetMode="External"/><Relationship Id="rId94" Type="http://schemas.openxmlformats.org/officeDocument/2006/relationships/hyperlink" Target="https://h-isac.org/change-healthcare-optum-network-connectivity-and-additional-recommendations/" TargetMode="External"/><Relationship Id="rId99" Type="http://schemas.openxmlformats.org/officeDocument/2006/relationships/image" Target="media/image19.png"/><Relationship Id="rId101" Type="http://schemas.openxmlformats.org/officeDocument/2006/relationships/hyperlink" Target="https://www.cisa.gov/sites/default/files/2024-01/chemlock-chemical-inventory-template-508.docx?utm_source=communitybulletin&amp;utm_medium=Email" TargetMode="External"/><Relationship Id="rId122" Type="http://schemas.openxmlformats.org/officeDocument/2006/relationships/hyperlink" Target="https://www.accelevents.com/e/chemlock-syc-training-aug-7" TargetMode="External"/><Relationship Id="rId4" Type="http://schemas.openxmlformats.org/officeDocument/2006/relationships/webSettings" Target="webSettings.xml"/><Relationship Id="rId9" Type="http://schemas.openxmlformats.org/officeDocument/2006/relationships/hyperlink" Target="mailto:report@cisa.gov" TargetMode="External"/><Relationship Id="rId26" Type="http://schemas.openxmlformats.org/officeDocument/2006/relationships/hyperlink" Target="https://www.dhs.gov/law-enforcement" TargetMode="External"/><Relationship Id="rId47" Type="http://schemas.openxmlformats.org/officeDocument/2006/relationships/hyperlink" Target="https://www.cisa.gov/resources-tools/resources/election-mail-handling-procedures-protect-against-hazardous-materials" TargetMode="External"/><Relationship Id="rId68" Type="http://schemas.openxmlformats.org/officeDocument/2006/relationships/hyperlink" Target="https://www.cisa.gov/secure-our-world" TargetMode="External"/><Relationship Id="rId89" Type="http://schemas.openxmlformats.org/officeDocument/2006/relationships/hyperlink" Target="https://www.schoolsafety.gov/" TargetMode="External"/><Relationship Id="rId112" Type="http://schemas.openxmlformats.org/officeDocument/2006/relationships/hyperlink" Target="https://www.cisa.gov/resources-tools/resources/isc-standard-risk-management-process" TargetMode="External"/><Relationship Id="rId133" Type="http://schemas.openxmlformats.org/officeDocument/2006/relationships/hyperlink" Target="https://subscriberhelp.granicus.com/s/article/Subscriber-Help-Center" TargetMode="External"/><Relationship Id="rId16" Type="http://schemas.openxmlformats.org/officeDocument/2006/relationships/hyperlink" Target="mailto:Central@CISA.d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5591</Words>
  <Characters>31875</Characters>
  <Application>Microsoft Office Word</Application>
  <DocSecurity>0</DocSecurity>
  <Lines>265</Lines>
  <Paragraphs>74</Paragraphs>
  <ScaleCrop>false</ScaleCrop>
  <Company/>
  <LinksUpToDate>false</LinksUpToDate>
  <CharactersWithSpaces>37392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Talinao, Sherwin (CTR)</dc:creator>
  <cp:keywords/>
  <dc:description/>
  <cp:lastModifiedBy>Talinao, Sherwin (CTR)</cp:lastModifiedBy>
  <cp:revision>1</cp:revision>
  <dcterms:created xsi:type="dcterms:W3CDTF">2024-03-29T18:14:00Z</dcterms:created>
  <dcterms:modified xsi:type="dcterms:W3CDTF">2024-03-29T18:14:00Z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2024-03-29T18:14:55Z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171c0061-b72d-49d6-90d3-152c730928cd</vt:lpwstr>
  </property>
  <property fmtid="{D5CDD505-2E9C-101B-9397-08002B2CF9AE}" pid="8" name="MSIP_Label_a2eef23d-2e95-4428-9a3c-2526d95b164a_ContentBits">
    <vt:lpwstr>0</vt:lpwstr>
  </property>
</Properties>
</file>