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396A" w14:textId="69381AE4" w:rsidR="00800A7E" w:rsidRPr="00341F33" w:rsidRDefault="0065091A" w:rsidP="00DD4B85">
      <w:pPr>
        <w:pStyle w:val="Title"/>
        <w:spacing w:after="120"/>
        <w:rPr>
          <w:sz w:val="40"/>
        </w:rPr>
      </w:pPr>
      <w:r w:rsidRPr="00341F33">
        <w:rPr>
          <w:sz w:val="40"/>
        </w:rPr>
        <w:t>[Insert Company Name]</w:t>
      </w:r>
      <w:r w:rsidR="00DD4B85">
        <w:rPr>
          <w:sz w:val="40"/>
        </w:rPr>
        <w:t xml:space="preserve"> </w:t>
      </w:r>
      <w:r w:rsidR="00DD4B85">
        <w:rPr>
          <w:sz w:val="40"/>
        </w:rPr>
        <w:br/>
      </w:r>
      <w:r w:rsidR="00D0010E" w:rsidRPr="00341F33">
        <w:rPr>
          <w:sz w:val="40"/>
        </w:rPr>
        <w:t xml:space="preserve">Personnel </w:t>
      </w:r>
      <w:r w:rsidR="00566A19" w:rsidRPr="00341F33">
        <w:rPr>
          <w:sz w:val="40"/>
        </w:rPr>
        <w:t xml:space="preserve">Background </w:t>
      </w:r>
      <w:r w:rsidR="00B65C03" w:rsidRPr="00341F33">
        <w:rPr>
          <w:sz w:val="40"/>
        </w:rPr>
        <w:t>Checks Policy Template</w:t>
      </w:r>
    </w:p>
    <w:p w14:paraId="11F16BAA" w14:textId="77777777" w:rsidR="008C696F" w:rsidRPr="00FC4928" w:rsidRDefault="005F3171" w:rsidP="00B23327">
      <w:pPr>
        <w:pStyle w:val="Heading2"/>
      </w:pPr>
      <w:r w:rsidRPr="00FC4928">
        <w:t>Introduction</w:t>
      </w:r>
    </w:p>
    <w:p w14:paraId="1DACD944" w14:textId="09A37669" w:rsidR="009C5064" w:rsidRDefault="005F3171" w:rsidP="00CB257A">
      <w:pPr>
        <w:rPr>
          <w:color w:val="1B1B1B"/>
          <w:shd w:val="clear" w:color="auto" w:fill="FFFFFF"/>
        </w:rPr>
      </w:pPr>
      <w:r w:rsidRPr="00341F33">
        <w:t>Performing background checks on and ensuring appropriate credentials for facility personnel and visitors who have or are seeking access to restricted areas and dangerous chemicals</w:t>
      </w:r>
      <w:r w:rsidR="00BC5475" w:rsidRPr="00341F33">
        <w:t xml:space="preserve"> </w:t>
      </w:r>
      <w:r w:rsidRPr="00341F33">
        <w:t xml:space="preserve">is a key aspect of </w:t>
      </w:r>
      <w:r w:rsidR="00E43C2F" w:rsidRPr="00341F33">
        <w:t xml:space="preserve">your </w:t>
      </w:r>
      <w:r w:rsidRPr="00341F33">
        <w:t>facility</w:t>
      </w:r>
      <w:r w:rsidR="00E43C2F" w:rsidRPr="00341F33">
        <w:t>’s</w:t>
      </w:r>
      <w:r w:rsidRPr="00341F33">
        <w:t xml:space="preserve"> security. B</w:t>
      </w:r>
      <w:r w:rsidRPr="00341F33">
        <w:rPr>
          <w:color w:val="1B1B1B"/>
          <w:shd w:val="clear" w:color="auto" w:fill="FFFFFF"/>
        </w:rPr>
        <w:t xml:space="preserve">ackground checks can </w:t>
      </w:r>
      <w:r w:rsidR="009C5064">
        <w:rPr>
          <w:color w:val="1B1B1B"/>
          <w:shd w:val="clear" w:color="auto" w:fill="FFFFFF"/>
        </w:rPr>
        <w:t>include:</w:t>
      </w:r>
    </w:p>
    <w:p w14:paraId="0F900EEB" w14:textId="5F0252A4" w:rsidR="00006828" w:rsidRPr="009D0DE7" w:rsidRDefault="00006828" w:rsidP="009D0DE7">
      <w:pPr>
        <w:pStyle w:val="ListParagraph"/>
        <w:numPr>
          <w:ilvl w:val="0"/>
          <w:numId w:val="6"/>
        </w:numPr>
        <w:rPr>
          <w:shd w:val="clear" w:color="auto" w:fill="FFFFFF"/>
        </w:rPr>
      </w:pPr>
      <w:r w:rsidRPr="009D0DE7">
        <w:rPr>
          <w:shd w:val="clear" w:color="auto" w:fill="FFFFFF"/>
        </w:rPr>
        <w:t>E</w:t>
      </w:r>
      <w:r w:rsidR="005F3171" w:rsidRPr="009D0DE7">
        <w:rPr>
          <w:shd w:val="clear" w:color="auto" w:fill="FFFFFF"/>
        </w:rPr>
        <w:t>mployment screening (e.g., using public or commercially available records to confirm the accuracy of an applicant</w:t>
      </w:r>
      <w:r w:rsidR="000E5A0C" w:rsidRPr="009D0DE7">
        <w:rPr>
          <w:shd w:val="clear" w:color="auto" w:fill="FFFFFF"/>
        </w:rPr>
        <w:t>’</w:t>
      </w:r>
      <w:r w:rsidR="005F3171" w:rsidRPr="009D0DE7">
        <w:rPr>
          <w:shd w:val="clear" w:color="auto" w:fill="FFFFFF"/>
        </w:rPr>
        <w:t>s resume)</w:t>
      </w:r>
    </w:p>
    <w:p w14:paraId="761F3103" w14:textId="772935C4" w:rsidR="00006828" w:rsidRPr="009D0DE7" w:rsidRDefault="00006828" w:rsidP="009D0DE7">
      <w:pPr>
        <w:pStyle w:val="ListParagraph"/>
        <w:numPr>
          <w:ilvl w:val="0"/>
          <w:numId w:val="6"/>
        </w:numPr>
        <w:rPr>
          <w:shd w:val="clear" w:color="auto" w:fill="FFFFFF"/>
        </w:rPr>
      </w:pPr>
      <w:r w:rsidRPr="009D0DE7">
        <w:rPr>
          <w:shd w:val="clear" w:color="auto" w:fill="FFFFFF"/>
        </w:rPr>
        <w:t>P</w:t>
      </w:r>
      <w:r w:rsidR="005F3171" w:rsidRPr="009D0DE7">
        <w:rPr>
          <w:shd w:val="clear" w:color="auto" w:fill="FFFFFF"/>
        </w:rPr>
        <w:t xml:space="preserve">rior criminal </w:t>
      </w:r>
      <w:r w:rsidR="00BF0DC6" w:rsidRPr="009D0DE7">
        <w:rPr>
          <w:shd w:val="clear" w:color="auto" w:fill="FFFFFF"/>
        </w:rPr>
        <w:t>history</w:t>
      </w:r>
    </w:p>
    <w:p w14:paraId="0A9218F0" w14:textId="0C93A501" w:rsidR="00006828" w:rsidRPr="009D0DE7" w:rsidRDefault="00006828" w:rsidP="009D0DE7">
      <w:pPr>
        <w:pStyle w:val="ListParagraph"/>
        <w:numPr>
          <w:ilvl w:val="0"/>
          <w:numId w:val="6"/>
        </w:numPr>
        <w:rPr>
          <w:shd w:val="clear" w:color="auto" w:fill="FFFFFF"/>
        </w:rPr>
      </w:pPr>
      <w:r w:rsidRPr="009D0DE7">
        <w:rPr>
          <w:shd w:val="clear" w:color="auto" w:fill="FFFFFF"/>
        </w:rPr>
        <w:t>E</w:t>
      </w:r>
      <w:r w:rsidR="00BF0DC6" w:rsidRPr="009D0DE7">
        <w:rPr>
          <w:shd w:val="clear" w:color="auto" w:fill="FFFFFF"/>
        </w:rPr>
        <w:t>mployment eligibility</w:t>
      </w:r>
    </w:p>
    <w:p w14:paraId="7E622A12" w14:textId="720CE1AC" w:rsidR="00AE01FD" w:rsidRPr="009D0DE7" w:rsidRDefault="00AE01FD" w:rsidP="009D0DE7">
      <w:pPr>
        <w:pStyle w:val="ListParagraph"/>
        <w:numPr>
          <w:ilvl w:val="1"/>
          <w:numId w:val="6"/>
        </w:numPr>
        <w:rPr>
          <w:shd w:val="clear" w:color="auto" w:fill="FFFFFF"/>
        </w:rPr>
      </w:pPr>
      <w:r w:rsidRPr="009D0DE7">
        <w:rPr>
          <w:shd w:val="clear" w:color="auto" w:fill="FFFFFF"/>
        </w:rPr>
        <w:t>E-Verify</w:t>
      </w:r>
    </w:p>
    <w:p w14:paraId="417D5BDE" w14:textId="0462C6D5" w:rsidR="00AE01FD" w:rsidRPr="009D0DE7" w:rsidRDefault="00AE01FD" w:rsidP="009D0DE7">
      <w:pPr>
        <w:pStyle w:val="ListParagraph"/>
        <w:numPr>
          <w:ilvl w:val="1"/>
          <w:numId w:val="6"/>
        </w:numPr>
        <w:rPr>
          <w:shd w:val="clear" w:color="auto" w:fill="FFFFFF"/>
        </w:rPr>
      </w:pPr>
      <w:r w:rsidRPr="009D0DE7">
        <w:rPr>
          <w:shd w:val="clear" w:color="auto" w:fill="FFFFFF"/>
        </w:rPr>
        <w:t>I-9</w:t>
      </w:r>
    </w:p>
    <w:p w14:paraId="6C6D7E0D" w14:textId="53712460" w:rsidR="00B61177" w:rsidRPr="009D0DE7" w:rsidRDefault="00006828" w:rsidP="009D0DE7">
      <w:pPr>
        <w:pStyle w:val="ListParagraph"/>
        <w:numPr>
          <w:ilvl w:val="0"/>
          <w:numId w:val="6"/>
        </w:numPr>
        <w:rPr>
          <w:shd w:val="clear" w:color="auto" w:fill="FFFFFF"/>
        </w:rPr>
      </w:pPr>
      <w:r w:rsidRPr="009D0DE7">
        <w:rPr>
          <w:shd w:val="clear" w:color="auto" w:fill="FFFFFF"/>
        </w:rPr>
        <w:t>P</w:t>
      </w:r>
      <w:r w:rsidR="00745ADA" w:rsidRPr="009D0DE7">
        <w:rPr>
          <w:shd w:val="clear" w:color="auto" w:fill="FFFFFF"/>
        </w:rPr>
        <w:t>rior work history</w:t>
      </w:r>
    </w:p>
    <w:p w14:paraId="059B136B" w14:textId="0A88B26F" w:rsidR="00AE01FD" w:rsidRPr="009D0DE7" w:rsidRDefault="00AE01FD" w:rsidP="009D0DE7">
      <w:pPr>
        <w:pStyle w:val="ListParagraph"/>
        <w:numPr>
          <w:ilvl w:val="0"/>
          <w:numId w:val="6"/>
        </w:numPr>
        <w:rPr>
          <w:shd w:val="clear" w:color="auto" w:fill="FFFFFF"/>
        </w:rPr>
      </w:pPr>
      <w:r w:rsidRPr="009D0DE7">
        <w:rPr>
          <w:shd w:val="clear" w:color="auto" w:fill="FFFFFF"/>
        </w:rPr>
        <w:t>Driving records</w:t>
      </w:r>
    </w:p>
    <w:p w14:paraId="24701306" w14:textId="03009864" w:rsidR="00A93A14" w:rsidRPr="00705257" w:rsidRDefault="00745ADA" w:rsidP="00CB257A">
      <w:pPr>
        <w:rPr>
          <w:shd w:val="clear" w:color="auto" w:fill="FFFFFF"/>
        </w:rPr>
      </w:pPr>
      <w:r w:rsidRPr="00705257">
        <w:rPr>
          <w:shd w:val="clear" w:color="auto" w:fill="FFFFFF"/>
        </w:rPr>
        <w:t xml:space="preserve">Companies are </w:t>
      </w:r>
      <w:r w:rsidR="00A93A14" w:rsidRPr="00705257">
        <w:rPr>
          <w:shd w:val="clear" w:color="auto" w:fill="FFFFFF"/>
        </w:rPr>
        <w:t xml:space="preserve">also </w:t>
      </w:r>
      <w:r w:rsidRPr="00705257">
        <w:rPr>
          <w:shd w:val="clear" w:color="auto" w:fill="FFFFFF"/>
        </w:rPr>
        <w:t xml:space="preserve">encouraged to conduct </w:t>
      </w:r>
      <w:r w:rsidR="00A93A14" w:rsidRPr="00705257">
        <w:rPr>
          <w:shd w:val="clear" w:color="auto" w:fill="FFFFFF"/>
        </w:rPr>
        <w:t xml:space="preserve">additional </w:t>
      </w:r>
      <w:r w:rsidRPr="00705257">
        <w:rPr>
          <w:shd w:val="clear" w:color="auto" w:fill="FFFFFF"/>
        </w:rPr>
        <w:t xml:space="preserve">checks that </w:t>
      </w:r>
      <w:r w:rsidR="00A93A14" w:rsidRPr="00705257">
        <w:rPr>
          <w:shd w:val="clear" w:color="auto" w:fill="FFFFFF"/>
        </w:rPr>
        <w:t>may be</w:t>
      </w:r>
      <w:r w:rsidRPr="00705257">
        <w:rPr>
          <w:shd w:val="clear" w:color="auto" w:fill="FFFFFF"/>
        </w:rPr>
        <w:t xml:space="preserve"> applicable </w:t>
      </w:r>
      <w:r w:rsidR="00A93A14" w:rsidRPr="00705257">
        <w:rPr>
          <w:shd w:val="clear" w:color="auto" w:fill="FFFFFF"/>
        </w:rPr>
        <w:t>to</w:t>
      </w:r>
      <w:r w:rsidRPr="00705257">
        <w:rPr>
          <w:shd w:val="clear" w:color="auto" w:fill="FFFFFF"/>
        </w:rPr>
        <w:t xml:space="preserve"> an individual’s role (</w:t>
      </w:r>
      <w:r w:rsidR="00A93A14" w:rsidRPr="00705257">
        <w:rPr>
          <w:shd w:val="clear" w:color="auto" w:fill="FFFFFF"/>
        </w:rPr>
        <w:t>e.g., driving records for delivery personnel).</w:t>
      </w:r>
    </w:p>
    <w:p w14:paraId="7C2A9FB2" w14:textId="60D0468E" w:rsidR="00705257" w:rsidRPr="00705257" w:rsidRDefault="00A93A14" w:rsidP="00CB257A">
      <w:pPr>
        <w:rPr>
          <w:u w:val="single"/>
        </w:rPr>
      </w:pPr>
      <w:r w:rsidRPr="00705257">
        <w:rPr>
          <w:shd w:val="clear" w:color="auto" w:fill="FFFFFF"/>
        </w:rPr>
        <w:t>When developing a background check policy, it is important to identify the type of check(s) to be conducted, the frequency for recurrence (if applicable), and disqualifying criteria</w:t>
      </w:r>
      <w:r w:rsidR="007A2CDA" w:rsidRPr="00705257">
        <w:rPr>
          <w:shd w:val="clear" w:color="auto" w:fill="FFFFFF"/>
        </w:rPr>
        <w:t xml:space="preserve">. </w:t>
      </w:r>
      <w:r w:rsidR="00705257" w:rsidRPr="00705257">
        <w:t xml:space="preserve">Each decision to allow access to dangerous chemicals is based on the results of the background check and should comply with disqualifying criteria as determined by the legal department, </w:t>
      </w:r>
      <w:r w:rsidR="008C37D6">
        <w:t>human resources (</w:t>
      </w:r>
      <w:r w:rsidR="00705257" w:rsidRPr="00705257">
        <w:t>HR</w:t>
      </w:r>
      <w:r w:rsidR="008C37D6">
        <w:t>)</w:t>
      </w:r>
      <w:r w:rsidR="00705257" w:rsidRPr="00705257">
        <w:t xml:space="preserve"> personnel, and facility management.</w:t>
      </w:r>
      <w:r w:rsidR="006352B1" w:rsidRPr="006352B1">
        <w:t xml:space="preserve"> </w:t>
      </w:r>
      <w:r w:rsidR="006352B1" w:rsidRPr="00705257">
        <w:t>While some facilities may identify specific disqualifying crimes in their policies, some companies may choose to analyze results on a case-by-</w:t>
      </w:r>
      <w:r w:rsidR="00CA41B5">
        <w:t>c</w:t>
      </w:r>
      <w:r w:rsidR="006352B1" w:rsidRPr="00705257">
        <w:t>ase basis</w:t>
      </w:r>
      <w:r w:rsidR="006352B1">
        <w:t>.</w:t>
      </w:r>
      <w:r w:rsidR="00705257" w:rsidRPr="00705257">
        <w:t xml:space="preserve"> </w:t>
      </w:r>
      <w:r w:rsidR="00705257" w:rsidRPr="00705257">
        <w:rPr>
          <w:shd w:val="clear" w:color="auto" w:fill="FFFFFF"/>
        </w:rPr>
        <w:t>Companies should also have visitor policies in place that outline expectations for visitor and contractor access and escorting procedures.</w:t>
      </w:r>
    </w:p>
    <w:p w14:paraId="4BC8B567" w14:textId="75BC1D17" w:rsidR="005F3171" w:rsidRPr="00341F33" w:rsidRDefault="005F3171" w:rsidP="00CB257A">
      <w:r w:rsidRPr="00341F33">
        <w:t xml:space="preserve">This </w:t>
      </w:r>
      <w:r w:rsidR="007352DC" w:rsidRPr="00341F33">
        <w:t>template</w:t>
      </w:r>
      <w:r w:rsidRPr="00341F33">
        <w:t xml:space="preserve"> includes example language and should be adjusted to match </w:t>
      </w:r>
      <w:r w:rsidR="00BC5475" w:rsidRPr="00341F33">
        <w:t xml:space="preserve">your </w:t>
      </w:r>
      <w:r w:rsidRPr="00341F33">
        <w:t>company’s existing policy.</w:t>
      </w:r>
    </w:p>
    <w:p w14:paraId="2AE194B4" w14:textId="19A27E8E" w:rsidR="008A043D" w:rsidRPr="00FC4928" w:rsidRDefault="00C11021" w:rsidP="00B23327">
      <w:pPr>
        <w:pStyle w:val="Heading2"/>
        <w:rPr>
          <w:bCs w:val="0"/>
        </w:rPr>
      </w:pPr>
      <w:r w:rsidRPr="00FC4928">
        <w:rPr>
          <w:bCs w:val="0"/>
        </w:rPr>
        <w:t xml:space="preserve">Example </w:t>
      </w:r>
      <w:r w:rsidR="008F0DE5" w:rsidRPr="00FC4928">
        <w:rPr>
          <w:bCs w:val="0"/>
        </w:rPr>
        <w:t>Policy</w:t>
      </w:r>
    </w:p>
    <w:p w14:paraId="0238E7F5" w14:textId="1EFBC612" w:rsidR="002D44B1" w:rsidRPr="00341F33" w:rsidRDefault="00E02007" w:rsidP="00CB257A">
      <w:r>
        <w:t>[Insert company name] c</w:t>
      </w:r>
      <w:r w:rsidR="002D44B1">
        <w:t>onduct</w:t>
      </w:r>
      <w:r>
        <w:t>s</w:t>
      </w:r>
      <w:r w:rsidR="002D44B1">
        <w:t xml:space="preserve"> background checks on </w:t>
      </w:r>
      <w:r w:rsidR="00DC707E">
        <w:t>[</w:t>
      </w:r>
      <w:r w:rsidR="002D44B1">
        <w:t xml:space="preserve">all employees/all employees with access to </w:t>
      </w:r>
      <w:r w:rsidR="00C62453">
        <w:t xml:space="preserve">dangerous </w:t>
      </w:r>
      <w:r w:rsidR="002D44B1">
        <w:t>chemicals</w:t>
      </w:r>
      <w:r w:rsidR="00DC707E">
        <w:t>]</w:t>
      </w:r>
      <w:r w:rsidR="002D44B1">
        <w:t xml:space="preserve"> at the </w:t>
      </w:r>
      <w:r w:rsidR="0082649A">
        <w:t>[insert</w:t>
      </w:r>
      <w:r w:rsidR="002D44B1">
        <w:t xml:space="preserve"> facility</w:t>
      </w:r>
      <w:r w:rsidR="0082649A">
        <w:t xml:space="preserve"> name]</w:t>
      </w:r>
      <w:r w:rsidR="00796782">
        <w:t xml:space="preserve"> </w:t>
      </w:r>
      <w:r>
        <w:t xml:space="preserve">as defined in [insert company name] security plan for </w:t>
      </w:r>
      <w:r w:rsidR="0082649A">
        <w:t>the facility</w:t>
      </w:r>
      <w:r>
        <w:t>.</w:t>
      </w:r>
      <w:r w:rsidR="002D44B1">
        <w:t xml:space="preserve"> </w:t>
      </w:r>
      <w:r w:rsidR="00A81C80">
        <w:t xml:space="preserve">Background checks are conducted </w:t>
      </w:r>
      <w:r w:rsidR="002D44B1">
        <w:t xml:space="preserve">by </w:t>
      </w:r>
      <w:r w:rsidR="00493D64">
        <w:t>[insert individual/office/organization conducting checks]</w:t>
      </w:r>
      <w:r w:rsidR="002D44B1">
        <w:t xml:space="preserve">. Background checks include a </w:t>
      </w:r>
      <w:r w:rsidR="0077793A">
        <w:t>[seven]</w:t>
      </w:r>
      <w:r w:rsidR="00FA40CC">
        <w:t xml:space="preserve"> </w:t>
      </w:r>
      <w:r w:rsidR="002D44B1">
        <w:t xml:space="preserve">year criminal history check at the </w:t>
      </w:r>
      <w:r w:rsidR="00E462E8">
        <w:t>f</w:t>
      </w:r>
      <w:r w:rsidR="002D44B1">
        <w:t xml:space="preserve">ederal, state, and local levels and a screening of driver’s license, employment records, and </w:t>
      </w:r>
      <w:r w:rsidR="00A0714A">
        <w:t>[insert additional background checks as needed per company policies]</w:t>
      </w:r>
      <w:r w:rsidR="002D44B1">
        <w:t>. Background checks are conducted on all new and long</w:t>
      </w:r>
      <w:r w:rsidR="0046582D">
        <w:t>-</w:t>
      </w:r>
      <w:r w:rsidR="002D44B1">
        <w:t xml:space="preserve">term </w:t>
      </w:r>
      <w:r w:rsidR="0046582D">
        <w:t xml:space="preserve">personnel </w:t>
      </w:r>
      <w:r w:rsidR="002D44B1">
        <w:t xml:space="preserve">with access to </w:t>
      </w:r>
      <w:r w:rsidR="0046582D">
        <w:t>dangerous chemicals</w:t>
      </w:r>
      <w:r w:rsidR="002D44B1">
        <w:t xml:space="preserve">. Additionally, I-9 </w:t>
      </w:r>
      <w:r w:rsidR="00AD2435">
        <w:t>e</w:t>
      </w:r>
      <w:r w:rsidR="002D44B1">
        <w:t xml:space="preserve">mployment records are on file at the corporate office for all employees with access to the </w:t>
      </w:r>
      <w:r w:rsidR="007558A2">
        <w:t>dangerous chemicals</w:t>
      </w:r>
      <w:r w:rsidR="002D44B1">
        <w:t>.</w:t>
      </w:r>
    </w:p>
    <w:p w14:paraId="514CC21F" w14:textId="48E2F54A" w:rsidR="09ADC8C8" w:rsidRDefault="00EB471F" w:rsidP="00CB257A">
      <w:bookmarkStart w:id="0" w:name="_Hlk30142986"/>
      <w:r w:rsidRPr="00341F33">
        <w:t>[</w:t>
      </w:r>
      <w:r w:rsidR="00996036" w:rsidRPr="00341F33">
        <w:t xml:space="preserve">Insert </w:t>
      </w:r>
      <w:r w:rsidRPr="00341F33">
        <w:t>Company Name]</w:t>
      </w:r>
      <w:r w:rsidR="002D44B1" w:rsidRPr="00341F33">
        <w:t xml:space="preserve"> </w:t>
      </w:r>
      <w:bookmarkEnd w:id="0"/>
      <w:r w:rsidR="00996FBE" w:rsidRPr="00341F33">
        <w:t>[</w:t>
      </w:r>
      <w:r w:rsidR="002D44B1" w:rsidRPr="00341F33">
        <w:t>does/does not</w:t>
      </w:r>
      <w:r w:rsidR="00996FBE" w:rsidRPr="00341F33">
        <w:t>]</w:t>
      </w:r>
      <w:r w:rsidR="002D44B1" w:rsidRPr="00341F33">
        <w:t xml:space="preserve"> have a standard list of disqualifying crimes used for making decisions</w:t>
      </w:r>
      <w:r w:rsidR="005B6E1A">
        <w:t xml:space="preserve"> on whether individuals should have access to dangerous chemicals</w:t>
      </w:r>
      <w:r w:rsidR="002D44B1" w:rsidRPr="00341F33">
        <w:t xml:space="preserve">. </w:t>
      </w:r>
      <w:r w:rsidR="00BA25FC">
        <w:t xml:space="preserve">[If a facility </w:t>
      </w:r>
      <w:r w:rsidR="00A93A14">
        <w:t>has</w:t>
      </w:r>
      <w:r w:rsidR="00BA25FC">
        <w:t xml:space="preserve"> a standard list, provide </w:t>
      </w:r>
      <w:r w:rsidR="008B56B2">
        <w:t xml:space="preserve">a </w:t>
      </w:r>
      <w:proofErr w:type="gramStart"/>
      <w:r w:rsidR="00BA25FC">
        <w:t>list</w:t>
      </w:r>
      <w:proofErr w:type="gramEnd"/>
      <w:r w:rsidR="00BA25FC">
        <w:t xml:space="preserve"> or </w:t>
      </w:r>
      <w:r w:rsidR="00EE6045">
        <w:t xml:space="preserve">include the </w:t>
      </w:r>
      <w:r w:rsidR="00BA25FC">
        <w:t xml:space="preserve">name of </w:t>
      </w:r>
      <w:r w:rsidR="00EE6045">
        <w:t xml:space="preserve">the </w:t>
      </w:r>
      <w:r w:rsidR="00BA25FC">
        <w:t xml:space="preserve">document </w:t>
      </w:r>
      <w:r w:rsidR="00EE6045">
        <w:t xml:space="preserve">that has the list </w:t>
      </w:r>
      <w:r w:rsidR="00BA25FC">
        <w:t>here</w:t>
      </w:r>
      <w:r w:rsidR="00705257">
        <w:t>.</w:t>
      </w:r>
      <w:r w:rsidR="00BA25FC">
        <w:t>]</w:t>
      </w:r>
    </w:p>
    <w:p w14:paraId="791AFA22" w14:textId="490A0B40" w:rsidR="00533F8E" w:rsidRDefault="00533F8E" w:rsidP="009D0DE7">
      <w:pPr>
        <w:pStyle w:val="ListParagraph"/>
        <w:numPr>
          <w:ilvl w:val="0"/>
          <w:numId w:val="7"/>
        </w:numPr>
      </w:pPr>
      <w:r>
        <w:lastRenderedPageBreak/>
        <w:t>[Disqualifying crime 1]</w:t>
      </w:r>
    </w:p>
    <w:p w14:paraId="492F7456" w14:textId="7314F344" w:rsidR="00533F8E" w:rsidRDefault="00533F8E" w:rsidP="009D0DE7">
      <w:pPr>
        <w:pStyle w:val="ListParagraph"/>
        <w:numPr>
          <w:ilvl w:val="0"/>
          <w:numId w:val="7"/>
        </w:numPr>
      </w:pPr>
      <w:r>
        <w:t>[Disqualifying crime 2]</w:t>
      </w:r>
    </w:p>
    <w:p w14:paraId="25186F18" w14:textId="44A7ABA5" w:rsidR="00F322BD" w:rsidRDefault="00533F8E" w:rsidP="009D0DE7">
      <w:pPr>
        <w:pStyle w:val="ListParagraph"/>
        <w:numPr>
          <w:ilvl w:val="0"/>
          <w:numId w:val="7"/>
        </w:numPr>
      </w:pPr>
      <w:r>
        <w:t>[Or provide document name that provides the list</w:t>
      </w:r>
      <w:r w:rsidR="00F33E36">
        <w:t xml:space="preserve"> of disqualifying crimes</w:t>
      </w:r>
      <w:r>
        <w:t>]</w:t>
      </w:r>
    </w:p>
    <w:p w14:paraId="7512C71C" w14:textId="72C63FE3" w:rsidR="00705257" w:rsidRDefault="00705257" w:rsidP="009D0DE7">
      <w:pPr>
        <w:pStyle w:val="ListParagraph"/>
        <w:numPr>
          <w:ilvl w:val="0"/>
          <w:numId w:val="7"/>
        </w:numPr>
      </w:pPr>
      <w:r>
        <w:t>[Determined on a case-by-case basis]</w:t>
      </w:r>
    </w:p>
    <w:p w14:paraId="0342B675" w14:textId="2E736A11" w:rsidR="002D44B1" w:rsidRPr="00341F33" w:rsidRDefault="00EB471F" w:rsidP="00413B34">
      <w:r>
        <w:t>[</w:t>
      </w:r>
      <w:r w:rsidR="00826A57">
        <w:t xml:space="preserve">Insert </w:t>
      </w:r>
      <w:r>
        <w:t>Company Name]</w:t>
      </w:r>
      <w:r w:rsidR="002D44B1">
        <w:t xml:space="preserve"> background check procedures </w:t>
      </w:r>
      <w:r w:rsidR="00FB5E6D">
        <w:t>[</w:t>
      </w:r>
      <w:r w:rsidR="002D44B1">
        <w:t>are contained within this policy document</w:t>
      </w:r>
      <w:r w:rsidR="00602FAD">
        <w:t xml:space="preserve">/other facility </w:t>
      </w:r>
      <w:r w:rsidR="003D1947">
        <w:t>document</w:t>
      </w:r>
      <w:r w:rsidR="00870159">
        <w:t>]</w:t>
      </w:r>
      <w:r w:rsidR="002D44B1">
        <w:t>. The policy states that background checks are conducted prior to new employees having access to the facilit</w:t>
      </w:r>
      <w:r w:rsidR="003B58E3">
        <w:t>y’</w:t>
      </w:r>
      <w:r w:rsidR="002D44B1">
        <w:t xml:space="preserve">s </w:t>
      </w:r>
      <w:r w:rsidR="003B58E3">
        <w:t>dangerous</w:t>
      </w:r>
      <w:r w:rsidR="002D44B1">
        <w:t xml:space="preserve"> chemicals. </w:t>
      </w:r>
      <w:r>
        <w:t>[</w:t>
      </w:r>
      <w:r w:rsidR="003B58E3">
        <w:t xml:space="preserve">Insert </w:t>
      </w:r>
      <w:r>
        <w:t xml:space="preserve">Company Name] </w:t>
      </w:r>
      <w:r w:rsidR="00C12FCF">
        <w:t>[</w:t>
      </w:r>
      <w:r w:rsidR="002D44B1">
        <w:t>does/does not</w:t>
      </w:r>
      <w:r w:rsidR="00C12FCF">
        <w:t>]</w:t>
      </w:r>
      <w:r w:rsidR="002D44B1">
        <w:t xml:space="preserve"> conduct repeat background checks on </w:t>
      </w:r>
      <w:r w:rsidR="0075225A">
        <w:t>[all/any</w:t>
      </w:r>
      <w:r w:rsidR="003C1629">
        <w:t>/</w:t>
      </w:r>
      <w:r w:rsidR="002D44B1">
        <w:t>most</w:t>
      </w:r>
      <w:r w:rsidR="003C1629">
        <w:t>]</w:t>
      </w:r>
      <w:r w:rsidR="002D44B1">
        <w:t xml:space="preserve"> employees. </w:t>
      </w:r>
      <w:r>
        <w:t>[</w:t>
      </w:r>
      <w:r w:rsidR="00692223">
        <w:t>I</w:t>
      </w:r>
      <w:r w:rsidR="002F6597">
        <w:t xml:space="preserve">nsert </w:t>
      </w:r>
      <w:r>
        <w:t xml:space="preserve">Company Name] </w:t>
      </w:r>
      <w:r w:rsidR="00053C3D">
        <w:t>[</w:t>
      </w:r>
      <w:r w:rsidR="002D44B1">
        <w:t>does</w:t>
      </w:r>
      <w:r w:rsidR="55D76C56">
        <w:t>/does not</w:t>
      </w:r>
      <w:r w:rsidR="00053C3D">
        <w:t>]</w:t>
      </w:r>
      <w:r w:rsidR="002D44B1">
        <w:t xml:space="preserve"> conduct a repeat background check every </w:t>
      </w:r>
      <w:r w:rsidR="002007A0">
        <w:t>[</w:t>
      </w:r>
      <w:r w:rsidR="002D44B1">
        <w:t>five</w:t>
      </w:r>
      <w:r w:rsidR="002007A0">
        <w:t>]</w:t>
      </w:r>
      <w:r w:rsidR="002D44B1">
        <w:t xml:space="preserve"> years on management, finance, and shipping/receiving personnel. All </w:t>
      </w:r>
      <w:r>
        <w:t>[</w:t>
      </w:r>
      <w:r w:rsidR="00B041D8">
        <w:t xml:space="preserve">Insert </w:t>
      </w:r>
      <w:r>
        <w:t xml:space="preserve">Company Name] </w:t>
      </w:r>
      <w:r w:rsidR="002D44B1">
        <w:t xml:space="preserve">delivery drivers undergo background checks when they receive their Commercial Driver’s License with hazmat endorsement and when they renew it, which is every </w:t>
      </w:r>
      <w:r w:rsidR="00AF5B6E">
        <w:t>[</w:t>
      </w:r>
      <w:r w:rsidR="002D44B1">
        <w:t>four</w:t>
      </w:r>
      <w:r w:rsidR="00AF5B6E">
        <w:t>]</w:t>
      </w:r>
      <w:r w:rsidR="002D44B1">
        <w:t xml:space="preserve"> years per state law.</w:t>
      </w:r>
    </w:p>
    <w:p w14:paraId="07B1E8D4" w14:textId="4FE587DD" w:rsidR="00602FAD" w:rsidRPr="00341F33" w:rsidRDefault="00602FAD" w:rsidP="00413B34">
      <w:r w:rsidRPr="00341F33">
        <w:t>Per company policy, [Insert Company Name Visitor Escort Policy], dated</w:t>
      </w:r>
      <w:r>
        <w:t xml:space="preserve"> </w:t>
      </w:r>
      <w:r w:rsidRPr="00341F33">
        <w:t>[XX/XX/XXXX], visitors and contractors are not allowed unescorted access to the facility or storage areas where dangerous chemicals are kept</w:t>
      </w:r>
      <w:r w:rsidR="009B5B4B">
        <w:t xml:space="preserve"> with</w:t>
      </w:r>
      <w:r w:rsidR="00864446">
        <w:t>out</w:t>
      </w:r>
      <w:r w:rsidR="009B5B4B">
        <w:t xml:space="preserve"> written </w:t>
      </w:r>
      <w:r w:rsidR="0022295B">
        <w:t>confirmation</w:t>
      </w:r>
      <w:r w:rsidR="00864446">
        <w:t xml:space="preserve"> from </w:t>
      </w:r>
      <w:r w:rsidR="00F0383B">
        <w:t xml:space="preserve">the </w:t>
      </w:r>
      <w:r w:rsidR="003A7664">
        <w:t>visitor(s)/contractor(s)</w:t>
      </w:r>
      <w:r w:rsidR="004C5D5A">
        <w:t>’</w:t>
      </w:r>
      <w:r w:rsidR="003A7664">
        <w:t xml:space="preserve"> </w:t>
      </w:r>
      <w:r w:rsidR="00D55498">
        <w:t>employer</w:t>
      </w:r>
      <w:r w:rsidR="005C5A8A">
        <w:t>(</w:t>
      </w:r>
      <w:r w:rsidR="00EB6E54">
        <w:t>s</w:t>
      </w:r>
      <w:r w:rsidR="005C5A8A">
        <w:t>)</w:t>
      </w:r>
      <w:r w:rsidR="005B6EFD">
        <w:t xml:space="preserve"> </w:t>
      </w:r>
      <w:r w:rsidR="007F49C9">
        <w:t xml:space="preserve">that </w:t>
      </w:r>
      <w:r w:rsidR="00767D09">
        <w:t>criminal background checks have been completed. L</w:t>
      </w:r>
      <w:r w:rsidR="005015A0">
        <w:t xml:space="preserve">etter should include </w:t>
      </w:r>
      <w:r w:rsidR="00A32DB8">
        <w:t xml:space="preserve">date of when last background check was completed, should be signed, and should include employer’s contact information </w:t>
      </w:r>
      <w:r w:rsidR="003A6BCC">
        <w:t>in case verification of checks was required</w:t>
      </w:r>
      <w:r w:rsidRPr="00341F33">
        <w:t>.</w:t>
      </w:r>
    </w:p>
    <w:p w14:paraId="53346C87" w14:textId="16A412F4" w:rsidR="002D44B1" w:rsidRPr="00341F33" w:rsidRDefault="00EB471F" w:rsidP="00413B34">
      <w:r w:rsidRPr="00341F33">
        <w:t>[</w:t>
      </w:r>
      <w:r w:rsidR="00225AFD" w:rsidRPr="00341F33">
        <w:t xml:space="preserve">Insert </w:t>
      </w:r>
      <w:r w:rsidRPr="00341F33">
        <w:t>Company Name]</w:t>
      </w:r>
      <w:r w:rsidR="002D44B1" w:rsidRPr="00341F33">
        <w:t xml:space="preserve"> conducts E-Verify checks for </w:t>
      </w:r>
      <w:r w:rsidR="0050648D" w:rsidRPr="00341F33">
        <w:t>[</w:t>
      </w:r>
      <w:r w:rsidR="002D44B1" w:rsidRPr="00341F33">
        <w:t xml:space="preserve">all employees/employees with access to the </w:t>
      </w:r>
      <w:r w:rsidR="00225AFD" w:rsidRPr="00341F33">
        <w:t>dangerous chemicals</w:t>
      </w:r>
      <w:r w:rsidR="0050648D" w:rsidRPr="00341F33">
        <w:t>]</w:t>
      </w:r>
      <w:r w:rsidR="002D44B1" w:rsidRPr="00341F33">
        <w:t>. All employees and contractors have been screened by use of E-Verify.</w:t>
      </w:r>
    </w:p>
    <w:p w14:paraId="1D344F63" w14:textId="77777777" w:rsidR="002D44B1" w:rsidRPr="00341F33" w:rsidRDefault="002D44B1" w:rsidP="00687F15">
      <w:pPr>
        <w:spacing w:after="0"/>
      </w:pPr>
    </w:p>
    <w:p w14:paraId="37B138AE" w14:textId="77777777" w:rsidR="00413B34" w:rsidRDefault="00413B34" w:rsidP="00392693"/>
    <w:p w14:paraId="08BCA282" w14:textId="4B41D5BB" w:rsidR="002D44B1" w:rsidRPr="00341F33" w:rsidRDefault="00CB0627" w:rsidP="00413B34">
      <w:pPr>
        <w:spacing w:after="0"/>
        <w:ind w:left="4320"/>
      </w:pPr>
      <w:r w:rsidRPr="00341F33">
        <w:t>[Name Approval Authority]</w:t>
      </w:r>
    </w:p>
    <w:p w14:paraId="054EA369" w14:textId="7404221A" w:rsidR="00106A5F" w:rsidRDefault="00D17B7A" w:rsidP="00413B34">
      <w:pPr>
        <w:spacing w:after="0"/>
        <w:ind w:left="4320"/>
      </w:pPr>
      <w:r w:rsidRPr="00341F33">
        <w:t>[</w:t>
      </w:r>
      <w:r w:rsidR="00CB0627" w:rsidRPr="00341F33">
        <w:t>Title</w:t>
      </w:r>
      <w:r w:rsidR="0000646C">
        <w:t>]</w:t>
      </w:r>
    </w:p>
    <w:sectPr w:rsidR="00106A5F" w:rsidSect="000B161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5EC2" w14:textId="77777777" w:rsidR="00626593" w:rsidRDefault="00626593" w:rsidP="00352330">
      <w:pPr>
        <w:spacing w:after="0" w:line="240" w:lineRule="auto"/>
      </w:pPr>
      <w:r>
        <w:separator/>
      </w:r>
    </w:p>
  </w:endnote>
  <w:endnote w:type="continuationSeparator" w:id="0">
    <w:p w14:paraId="661C95EA" w14:textId="77777777" w:rsidR="00626593" w:rsidRDefault="00626593" w:rsidP="00352330">
      <w:pPr>
        <w:spacing w:after="0" w:line="240" w:lineRule="auto"/>
      </w:pPr>
      <w:r>
        <w:continuationSeparator/>
      </w:r>
    </w:p>
  </w:endnote>
  <w:endnote w:type="continuationNotice" w:id="1">
    <w:p w14:paraId="0BD71D95" w14:textId="77777777" w:rsidR="00626593" w:rsidRDefault="006265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3319" w14:textId="04CE5879" w:rsidR="00C0201B" w:rsidRDefault="007C6082" w:rsidP="00645853">
    <w:pPr>
      <w:pStyle w:val="Footer"/>
      <w:tabs>
        <w:tab w:val="left" w:pos="12123"/>
        <w:tab w:val="right" w:pos="12960"/>
      </w:tabs>
    </w:pPr>
    <w:sdt>
      <w:sdtPr>
        <w:id w:val="1390073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26AA4" w:rsidRPr="00341F33">
          <w:t xml:space="preserve">[Facility Name and/or Address] </w:t>
        </w:r>
        <w:r w:rsidR="004D1510" w:rsidRPr="00341F33">
          <w:t xml:space="preserve">Personnel </w:t>
        </w:r>
        <w:r w:rsidR="0005050D" w:rsidRPr="00341F33">
          <w:t>Background Check</w:t>
        </w:r>
        <w:r w:rsidR="00BF0898" w:rsidRPr="00341F33">
          <w:t>s</w:t>
        </w:r>
        <w:r w:rsidR="0005050D" w:rsidRPr="00341F33">
          <w:t xml:space="preserve"> </w:t>
        </w:r>
        <w:r w:rsidR="004D1510" w:rsidRPr="00341F33">
          <w:t>Policy</w:t>
        </w:r>
        <w:r w:rsidR="00527114" w:rsidRPr="00341F33">
          <w:t xml:space="preserve"> </w:t>
        </w:r>
        <w:r w:rsidR="00026AA4" w:rsidRPr="00341F33">
          <w:t>– [DATE]</w:t>
        </w:r>
        <w:r w:rsidR="00026AA4" w:rsidRPr="00341F33">
          <w:tab/>
        </w:r>
        <w:r w:rsidR="00026AA4" w:rsidRPr="00341F33">
          <w:fldChar w:fldCharType="begin"/>
        </w:r>
        <w:r w:rsidR="00026AA4" w:rsidRPr="00341F33">
          <w:instrText xml:space="preserve"> PAGE   \* MERGEFORMAT </w:instrText>
        </w:r>
        <w:r w:rsidR="00026AA4" w:rsidRPr="00341F33">
          <w:fldChar w:fldCharType="separate"/>
        </w:r>
        <w:r w:rsidR="00026AA4" w:rsidRPr="00341F33">
          <w:rPr>
            <w:noProof/>
          </w:rPr>
          <w:t>2</w:t>
        </w:r>
        <w:r w:rsidR="00026AA4" w:rsidRPr="00341F3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70EA" w14:textId="77777777" w:rsidR="00626593" w:rsidRDefault="00626593" w:rsidP="00352330">
      <w:pPr>
        <w:spacing w:after="0" w:line="240" w:lineRule="auto"/>
      </w:pPr>
      <w:r>
        <w:separator/>
      </w:r>
    </w:p>
  </w:footnote>
  <w:footnote w:type="continuationSeparator" w:id="0">
    <w:p w14:paraId="4ABF7A77" w14:textId="77777777" w:rsidR="00626593" w:rsidRDefault="00626593" w:rsidP="00352330">
      <w:pPr>
        <w:spacing w:after="0" w:line="240" w:lineRule="auto"/>
      </w:pPr>
      <w:r>
        <w:continuationSeparator/>
      </w:r>
    </w:p>
  </w:footnote>
  <w:footnote w:type="continuationNotice" w:id="1">
    <w:p w14:paraId="183E6E34" w14:textId="77777777" w:rsidR="00626593" w:rsidRDefault="006265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D503" w14:textId="63B0EB50" w:rsidR="006653BD" w:rsidRDefault="00763D95" w:rsidP="00DD4B85">
    <w:r w:rsidRPr="00341F33">
      <w:t xml:space="preserve"> </w:t>
    </w:r>
    <w:r w:rsidR="00D95422" w:rsidRPr="00341F33">
      <w:t>[Insert company logo</w:t>
    </w:r>
    <w:r w:rsidR="00971FE5">
      <w:t>, name,</w:t>
    </w:r>
    <w:r w:rsidR="00D95422" w:rsidRPr="00341F33">
      <w:t xml:space="preserve"> or graphic as desired.]</w:t>
    </w:r>
    <w:r>
      <w:tab/>
    </w:r>
    <w:r w:rsidR="00DD4B85">
      <w:t xml:space="preserve">      </w:t>
    </w:r>
    <w:r w:rsidRPr="00763D95">
      <w:rPr>
        <w:noProof/>
      </w:rPr>
      <w:t xml:space="preserve"> </w:t>
    </w:r>
    <w:r w:rsidRPr="00341F33">
      <w:rPr>
        <w:noProof/>
      </w:rPr>
      <w:drawing>
        <wp:inline distT="0" distB="0" distL="0" distR="0" wp14:anchorId="1725C228" wp14:editId="1E962557">
          <wp:extent cx="2445385" cy="558800"/>
          <wp:effectExtent l="0" t="0" r="0" b="0"/>
          <wp:docPr id="2" name="Picture 2" descr="ChemLock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emLock word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385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23208"/>
    <w:multiLevelType w:val="hybridMultilevel"/>
    <w:tmpl w:val="3208CB24"/>
    <w:lvl w:ilvl="0" w:tplc="A70612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B857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31C76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6BC80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E0A22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2866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E42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E4ED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DB243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21C1169F"/>
    <w:multiLevelType w:val="hybridMultilevel"/>
    <w:tmpl w:val="F9B42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21720"/>
    <w:multiLevelType w:val="hybridMultilevel"/>
    <w:tmpl w:val="9FB6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A1175"/>
    <w:multiLevelType w:val="hybridMultilevel"/>
    <w:tmpl w:val="B9D0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D17C3"/>
    <w:multiLevelType w:val="hybridMultilevel"/>
    <w:tmpl w:val="B738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0792C"/>
    <w:multiLevelType w:val="hybridMultilevel"/>
    <w:tmpl w:val="B36CB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8D1AE4"/>
    <w:multiLevelType w:val="hybridMultilevel"/>
    <w:tmpl w:val="C27C9DE2"/>
    <w:lvl w:ilvl="0" w:tplc="14B486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635241">
    <w:abstractNumId w:val="6"/>
  </w:num>
  <w:num w:numId="2" w16cid:durableId="229967591">
    <w:abstractNumId w:val="0"/>
  </w:num>
  <w:num w:numId="3" w16cid:durableId="1180848947">
    <w:abstractNumId w:val="2"/>
  </w:num>
  <w:num w:numId="4" w16cid:durableId="68311582">
    <w:abstractNumId w:val="5"/>
  </w:num>
  <w:num w:numId="5" w16cid:durableId="2109033744">
    <w:abstractNumId w:val="1"/>
  </w:num>
  <w:num w:numId="6" w16cid:durableId="961499150">
    <w:abstractNumId w:val="4"/>
  </w:num>
  <w:num w:numId="7" w16cid:durableId="521940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F4"/>
    <w:rsid w:val="0000079C"/>
    <w:rsid w:val="0000646C"/>
    <w:rsid w:val="00006828"/>
    <w:rsid w:val="00006C6D"/>
    <w:rsid w:val="00026AA4"/>
    <w:rsid w:val="00030CB7"/>
    <w:rsid w:val="000355B4"/>
    <w:rsid w:val="00041C0E"/>
    <w:rsid w:val="0004507F"/>
    <w:rsid w:val="0005050D"/>
    <w:rsid w:val="00053C3D"/>
    <w:rsid w:val="00057CA1"/>
    <w:rsid w:val="00061F99"/>
    <w:rsid w:val="0008686C"/>
    <w:rsid w:val="000A5750"/>
    <w:rsid w:val="000B1617"/>
    <w:rsid w:val="000B3C08"/>
    <w:rsid w:val="000E5A0C"/>
    <w:rsid w:val="000F43F9"/>
    <w:rsid w:val="000F541A"/>
    <w:rsid w:val="00101825"/>
    <w:rsid w:val="00106A5F"/>
    <w:rsid w:val="00144486"/>
    <w:rsid w:val="001660A9"/>
    <w:rsid w:val="00172DD3"/>
    <w:rsid w:val="001747A2"/>
    <w:rsid w:val="00195AE2"/>
    <w:rsid w:val="001A2ED2"/>
    <w:rsid w:val="001A4813"/>
    <w:rsid w:val="001B63B0"/>
    <w:rsid w:val="001B755D"/>
    <w:rsid w:val="001D296D"/>
    <w:rsid w:val="001F64B4"/>
    <w:rsid w:val="001F7CD6"/>
    <w:rsid w:val="002007A0"/>
    <w:rsid w:val="00211820"/>
    <w:rsid w:val="00213B6C"/>
    <w:rsid w:val="0021577B"/>
    <w:rsid w:val="002164F9"/>
    <w:rsid w:val="00221F85"/>
    <w:rsid w:val="0022295B"/>
    <w:rsid w:val="00225AFD"/>
    <w:rsid w:val="00226D73"/>
    <w:rsid w:val="00230298"/>
    <w:rsid w:val="00231912"/>
    <w:rsid w:val="002360F9"/>
    <w:rsid w:val="002531B9"/>
    <w:rsid w:val="00271438"/>
    <w:rsid w:val="00281D46"/>
    <w:rsid w:val="00286029"/>
    <w:rsid w:val="002A448C"/>
    <w:rsid w:val="002C080A"/>
    <w:rsid w:val="002D44B1"/>
    <w:rsid w:val="002E5076"/>
    <w:rsid w:val="002F4212"/>
    <w:rsid w:val="002F6597"/>
    <w:rsid w:val="003125BF"/>
    <w:rsid w:val="00314056"/>
    <w:rsid w:val="0032280D"/>
    <w:rsid w:val="00324D31"/>
    <w:rsid w:val="00341F33"/>
    <w:rsid w:val="003458E9"/>
    <w:rsid w:val="00350339"/>
    <w:rsid w:val="00352330"/>
    <w:rsid w:val="0036026D"/>
    <w:rsid w:val="003754E3"/>
    <w:rsid w:val="00392693"/>
    <w:rsid w:val="003A6BCC"/>
    <w:rsid w:val="003A7664"/>
    <w:rsid w:val="003B4E3B"/>
    <w:rsid w:val="003B58E3"/>
    <w:rsid w:val="003B7558"/>
    <w:rsid w:val="003B7990"/>
    <w:rsid w:val="003C1629"/>
    <w:rsid w:val="003C1785"/>
    <w:rsid w:val="003D1947"/>
    <w:rsid w:val="003F35E0"/>
    <w:rsid w:val="0040302A"/>
    <w:rsid w:val="00411B73"/>
    <w:rsid w:val="00413B34"/>
    <w:rsid w:val="00425F15"/>
    <w:rsid w:val="004379F0"/>
    <w:rsid w:val="004411EB"/>
    <w:rsid w:val="0044390B"/>
    <w:rsid w:val="00450631"/>
    <w:rsid w:val="0046582D"/>
    <w:rsid w:val="00482A21"/>
    <w:rsid w:val="004877F0"/>
    <w:rsid w:val="00493D64"/>
    <w:rsid w:val="004B56CD"/>
    <w:rsid w:val="004C2557"/>
    <w:rsid w:val="004C5D5A"/>
    <w:rsid w:val="004D1510"/>
    <w:rsid w:val="004D2A29"/>
    <w:rsid w:val="00500BC8"/>
    <w:rsid w:val="005015A0"/>
    <w:rsid w:val="00502A6C"/>
    <w:rsid w:val="00502FDF"/>
    <w:rsid w:val="005035D5"/>
    <w:rsid w:val="0050648D"/>
    <w:rsid w:val="00513E90"/>
    <w:rsid w:val="005231C2"/>
    <w:rsid w:val="00523BE0"/>
    <w:rsid w:val="00527114"/>
    <w:rsid w:val="00533F8E"/>
    <w:rsid w:val="00534010"/>
    <w:rsid w:val="005340FC"/>
    <w:rsid w:val="00543BBD"/>
    <w:rsid w:val="00554C4E"/>
    <w:rsid w:val="00554D7B"/>
    <w:rsid w:val="005636DA"/>
    <w:rsid w:val="00566A19"/>
    <w:rsid w:val="00572BB9"/>
    <w:rsid w:val="00576FCF"/>
    <w:rsid w:val="005825CF"/>
    <w:rsid w:val="00591EAF"/>
    <w:rsid w:val="005B6E1A"/>
    <w:rsid w:val="005B6EFD"/>
    <w:rsid w:val="005C22C6"/>
    <w:rsid w:val="005C5A8A"/>
    <w:rsid w:val="005E5C46"/>
    <w:rsid w:val="005E5EA1"/>
    <w:rsid w:val="005F001B"/>
    <w:rsid w:val="005F1D21"/>
    <w:rsid w:val="005F2FA6"/>
    <w:rsid w:val="005F3171"/>
    <w:rsid w:val="005F61DE"/>
    <w:rsid w:val="00602FAD"/>
    <w:rsid w:val="0061004F"/>
    <w:rsid w:val="00613039"/>
    <w:rsid w:val="0062273F"/>
    <w:rsid w:val="00622BEC"/>
    <w:rsid w:val="00626593"/>
    <w:rsid w:val="00630444"/>
    <w:rsid w:val="006346E4"/>
    <w:rsid w:val="006352B1"/>
    <w:rsid w:val="00643664"/>
    <w:rsid w:val="00645853"/>
    <w:rsid w:val="00645AB6"/>
    <w:rsid w:val="0065091A"/>
    <w:rsid w:val="00661DDE"/>
    <w:rsid w:val="00664B94"/>
    <w:rsid w:val="006653BD"/>
    <w:rsid w:val="006663DB"/>
    <w:rsid w:val="0067237E"/>
    <w:rsid w:val="00675C1A"/>
    <w:rsid w:val="00680D3B"/>
    <w:rsid w:val="00683678"/>
    <w:rsid w:val="00687F15"/>
    <w:rsid w:val="00692223"/>
    <w:rsid w:val="006B1C54"/>
    <w:rsid w:val="006B2F85"/>
    <w:rsid w:val="006B36D1"/>
    <w:rsid w:val="006C6184"/>
    <w:rsid w:val="006C7A9F"/>
    <w:rsid w:val="006D1091"/>
    <w:rsid w:val="006D54F2"/>
    <w:rsid w:val="006D7209"/>
    <w:rsid w:val="006E67B1"/>
    <w:rsid w:val="006F19B4"/>
    <w:rsid w:val="006F4A53"/>
    <w:rsid w:val="00700950"/>
    <w:rsid w:val="00705257"/>
    <w:rsid w:val="00724739"/>
    <w:rsid w:val="007352DC"/>
    <w:rsid w:val="00745ADA"/>
    <w:rsid w:val="0075225A"/>
    <w:rsid w:val="00752354"/>
    <w:rsid w:val="007558A2"/>
    <w:rsid w:val="00763D95"/>
    <w:rsid w:val="00767D09"/>
    <w:rsid w:val="00770918"/>
    <w:rsid w:val="0077793A"/>
    <w:rsid w:val="00796782"/>
    <w:rsid w:val="007A2CDA"/>
    <w:rsid w:val="007A31FC"/>
    <w:rsid w:val="007A4313"/>
    <w:rsid w:val="007B047C"/>
    <w:rsid w:val="007D0587"/>
    <w:rsid w:val="007F0A40"/>
    <w:rsid w:val="007F0D50"/>
    <w:rsid w:val="007F49C9"/>
    <w:rsid w:val="00800A7E"/>
    <w:rsid w:val="00812AB5"/>
    <w:rsid w:val="00815495"/>
    <w:rsid w:val="00817C3B"/>
    <w:rsid w:val="00823C74"/>
    <w:rsid w:val="00823FAA"/>
    <w:rsid w:val="0082649A"/>
    <w:rsid w:val="00826A57"/>
    <w:rsid w:val="00840A15"/>
    <w:rsid w:val="0085207B"/>
    <w:rsid w:val="00864446"/>
    <w:rsid w:val="00865292"/>
    <w:rsid w:val="00870159"/>
    <w:rsid w:val="0087347C"/>
    <w:rsid w:val="00876058"/>
    <w:rsid w:val="0088045E"/>
    <w:rsid w:val="00880AA4"/>
    <w:rsid w:val="008828AF"/>
    <w:rsid w:val="00895FF0"/>
    <w:rsid w:val="008A043D"/>
    <w:rsid w:val="008B322B"/>
    <w:rsid w:val="008B56B2"/>
    <w:rsid w:val="008B58AC"/>
    <w:rsid w:val="008B5F84"/>
    <w:rsid w:val="008C37D6"/>
    <w:rsid w:val="008C696F"/>
    <w:rsid w:val="008D5853"/>
    <w:rsid w:val="008E35B4"/>
    <w:rsid w:val="008E61BD"/>
    <w:rsid w:val="008F0DE5"/>
    <w:rsid w:val="008F3CF4"/>
    <w:rsid w:val="009015A4"/>
    <w:rsid w:val="00924018"/>
    <w:rsid w:val="0093501A"/>
    <w:rsid w:val="009441EA"/>
    <w:rsid w:val="0095150F"/>
    <w:rsid w:val="009632C8"/>
    <w:rsid w:val="009656DA"/>
    <w:rsid w:val="0096704C"/>
    <w:rsid w:val="00971FE5"/>
    <w:rsid w:val="0097745A"/>
    <w:rsid w:val="00982C81"/>
    <w:rsid w:val="0099247C"/>
    <w:rsid w:val="00996036"/>
    <w:rsid w:val="00996FBE"/>
    <w:rsid w:val="009B5B4B"/>
    <w:rsid w:val="009B7B2D"/>
    <w:rsid w:val="009C05A0"/>
    <w:rsid w:val="009C5064"/>
    <w:rsid w:val="009D0DE7"/>
    <w:rsid w:val="009D10C3"/>
    <w:rsid w:val="009D3500"/>
    <w:rsid w:val="009D5F21"/>
    <w:rsid w:val="009D5FFA"/>
    <w:rsid w:val="009D6289"/>
    <w:rsid w:val="009E2A1E"/>
    <w:rsid w:val="009E4E98"/>
    <w:rsid w:val="009E7D70"/>
    <w:rsid w:val="00A0714A"/>
    <w:rsid w:val="00A16A48"/>
    <w:rsid w:val="00A16AEE"/>
    <w:rsid w:val="00A17EA0"/>
    <w:rsid w:val="00A2434E"/>
    <w:rsid w:val="00A316F0"/>
    <w:rsid w:val="00A32DB8"/>
    <w:rsid w:val="00A53DF9"/>
    <w:rsid w:val="00A602D1"/>
    <w:rsid w:val="00A81C80"/>
    <w:rsid w:val="00A93A14"/>
    <w:rsid w:val="00A94183"/>
    <w:rsid w:val="00A95B87"/>
    <w:rsid w:val="00AB1A69"/>
    <w:rsid w:val="00AB5657"/>
    <w:rsid w:val="00AD2435"/>
    <w:rsid w:val="00AD324E"/>
    <w:rsid w:val="00AD601A"/>
    <w:rsid w:val="00AE01FD"/>
    <w:rsid w:val="00AF5B6E"/>
    <w:rsid w:val="00AF7ADD"/>
    <w:rsid w:val="00B041D8"/>
    <w:rsid w:val="00B06FF7"/>
    <w:rsid w:val="00B23327"/>
    <w:rsid w:val="00B54020"/>
    <w:rsid w:val="00B61177"/>
    <w:rsid w:val="00B64663"/>
    <w:rsid w:val="00B65C03"/>
    <w:rsid w:val="00B75112"/>
    <w:rsid w:val="00B80A42"/>
    <w:rsid w:val="00B81118"/>
    <w:rsid w:val="00B8630B"/>
    <w:rsid w:val="00BA0263"/>
    <w:rsid w:val="00BA25FC"/>
    <w:rsid w:val="00BC5475"/>
    <w:rsid w:val="00BD3B0E"/>
    <w:rsid w:val="00BE6543"/>
    <w:rsid w:val="00BF0898"/>
    <w:rsid w:val="00BF0DC6"/>
    <w:rsid w:val="00C0201B"/>
    <w:rsid w:val="00C051A3"/>
    <w:rsid w:val="00C109A7"/>
    <w:rsid w:val="00C11021"/>
    <w:rsid w:val="00C11F72"/>
    <w:rsid w:val="00C12FCF"/>
    <w:rsid w:val="00C135D8"/>
    <w:rsid w:val="00C158BE"/>
    <w:rsid w:val="00C177C1"/>
    <w:rsid w:val="00C203AE"/>
    <w:rsid w:val="00C243CF"/>
    <w:rsid w:val="00C34E59"/>
    <w:rsid w:val="00C4115D"/>
    <w:rsid w:val="00C506CD"/>
    <w:rsid w:val="00C62453"/>
    <w:rsid w:val="00C74F7D"/>
    <w:rsid w:val="00C805AF"/>
    <w:rsid w:val="00C87641"/>
    <w:rsid w:val="00CA41B5"/>
    <w:rsid w:val="00CB0627"/>
    <w:rsid w:val="00CB257A"/>
    <w:rsid w:val="00CB5F86"/>
    <w:rsid w:val="00CC07A9"/>
    <w:rsid w:val="00CC22E8"/>
    <w:rsid w:val="00CC5EAA"/>
    <w:rsid w:val="00CD602F"/>
    <w:rsid w:val="00CD6386"/>
    <w:rsid w:val="00CE4932"/>
    <w:rsid w:val="00D0010E"/>
    <w:rsid w:val="00D11248"/>
    <w:rsid w:val="00D148B6"/>
    <w:rsid w:val="00D148FF"/>
    <w:rsid w:val="00D17169"/>
    <w:rsid w:val="00D17B7A"/>
    <w:rsid w:val="00D40107"/>
    <w:rsid w:val="00D42187"/>
    <w:rsid w:val="00D45B5C"/>
    <w:rsid w:val="00D507B8"/>
    <w:rsid w:val="00D55498"/>
    <w:rsid w:val="00D670BF"/>
    <w:rsid w:val="00D70F60"/>
    <w:rsid w:val="00D72EF2"/>
    <w:rsid w:val="00D7479E"/>
    <w:rsid w:val="00D82271"/>
    <w:rsid w:val="00D826E0"/>
    <w:rsid w:val="00D90695"/>
    <w:rsid w:val="00D95422"/>
    <w:rsid w:val="00D97D15"/>
    <w:rsid w:val="00DA33C8"/>
    <w:rsid w:val="00DB3054"/>
    <w:rsid w:val="00DC707E"/>
    <w:rsid w:val="00DC7689"/>
    <w:rsid w:val="00DD0BA5"/>
    <w:rsid w:val="00DD4B85"/>
    <w:rsid w:val="00DD68A9"/>
    <w:rsid w:val="00DF1E2B"/>
    <w:rsid w:val="00DF630F"/>
    <w:rsid w:val="00E02007"/>
    <w:rsid w:val="00E13837"/>
    <w:rsid w:val="00E22D66"/>
    <w:rsid w:val="00E318E7"/>
    <w:rsid w:val="00E43431"/>
    <w:rsid w:val="00E43A89"/>
    <w:rsid w:val="00E43C2F"/>
    <w:rsid w:val="00E462E8"/>
    <w:rsid w:val="00E52804"/>
    <w:rsid w:val="00E53185"/>
    <w:rsid w:val="00E6507C"/>
    <w:rsid w:val="00E73CBC"/>
    <w:rsid w:val="00E74942"/>
    <w:rsid w:val="00E83F7F"/>
    <w:rsid w:val="00E940A4"/>
    <w:rsid w:val="00E9596C"/>
    <w:rsid w:val="00EB2CDF"/>
    <w:rsid w:val="00EB471F"/>
    <w:rsid w:val="00EB6E54"/>
    <w:rsid w:val="00EE3051"/>
    <w:rsid w:val="00EE6045"/>
    <w:rsid w:val="00EF4602"/>
    <w:rsid w:val="00F0383B"/>
    <w:rsid w:val="00F06C19"/>
    <w:rsid w:val="00F126F2"/>
    <w:rsid w:val="00F131E3"/>
    <w:rsid w:val="00F23C90"/>
    <w:rsid w:val="00F322BD"/>
    <w:rsid w:val="00F33E36"/>
    <w:rsid w:val="00F37DE5"/>
    <w:rsid w:val="00F4797F"/>
    <w:rsid w:val="00F50DC9"/>
    <w:rsid w:val="00F52229"/>
    <w:rsid w:val="00F569AF"/>
    <w:rsid w:val="00F63BA1"/>
    <w:rsid w:val="00F669AA"/>
    <w:rsid w:val="00F84000"/>
    <w:rsid w:val="00F8440C"/>
    <w:rsid w:val="00F8523C"/>
    <w:rsid w:val="00F90CA0"/>
    <w:rsid w:val="00F93C11"/>
    <w:rsid w:val="00FA40CC"/>
    <w:rsid w:val="00FB0009"/>
    <w:rsid w:val="00FB5E6D"/>
    <w:rsid w:val="00FC4928"/>
    <w:rsid w:val="00FD444A"/>
    <w:rsid w:val="09ADC8C8"/>
    <w:rsid w:val="09B15482"/>
    <w:rsid w:val="15D1D131"/>
    <w:rsid w:val="1EED1A0D"/>
    <w:rsid w:val="2A14F69C"/>
    <w:rsid w:val="2E7D8387"/>
    <w:rsid w:val="391495D1"/>
    <w:rsid w:val="3B8B963E"/>
    <w:rsid w:val="3BFDAC3B"/>
    <w:rsid w:val="3C1A53CE"/>
    <w:rsid w:val="3F8FA5C0"/>
    <w:rsid w:val="42A24FBA"/>
    <w:rsid w:val="42F3906C"/>
    <w:rsid w:val="48011F4A"/>
    <w:rsid w:val="55D76C56"/>
    <w:rsid w:val="5BF84A56"/>
    <w:rsid w:val="5C4DE52A"/>
    <w:rsid w:val="5C9D0873"/>
    <w:rsid w:val="5DA8D411"/>
    <w:rsid w:val="61218C16"/>
    <w:rsid w:val="64F1D260"/>
    <w:rsid w:val="66F7CD2D"/>
    <w:rsid w:val="69425869"/>
    <w:rsid w:val="745BB46D"/>
    <w:rsid w:val="7CC287BE"/>
    <w:rsid w:val="7D338959"/>
    <w:rsid w:val="7F6A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172E0"/>
  <w15:chartTrackingRefBased/>
  <w15:docId w15:val="{8AA3881A-2F48-4690-A755-5FF36D1C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BEC"/>
    <w:rPr>
      <w:rFonts w:ascii="Franklin Gothic Book" w:hAnsi="Franklin Gothic Book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7B047C"/>
    <w:pPr>
      <w:spacing w:after="240"/>
      <w:outlineLvl w:val="1"/>
    </w:pPr>
    <w:rPr>
      <w:rFonts w:ascii="Franklin Gothic Medium" w:hAnsi="Franklin Gothic Medium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4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3C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30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35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30"/>
    <w:rPr>
      <w:rFonts w:ascii="Franklin Gothic Book" w:hAnsi="Franklin Gothic Book"/>
    </w:rPr>
  </w:style>
  <w:style w:type="paragraph" w:styleId="Title">
    <w:name w:val="Title"/>
    <w:basedOn w:val="Normal"/>
    <w:next w:val="Normal"/>
    <w:link w:val="TitleChar"/>
    <w:uiPriority w:val="10"/>
    <w:qFormat/>
    <w:rsid w:val="00622BEC"/>
    <w:pPr>
      <w:spacing w:after="240"/>
      <w:jc w:val="center"/>
      <w:outlineLvl w:val="0"/>
    </w:pPr>
    <w:rPr>
      <w:rFonts w:ascii="Franklin Gothic Medium" w:eastAsiaTheme="majorEastAsia" w:hAnsi="Franklin Gothic Medium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BEC"/>
    <w:rPr>
      <w:rFonts w:ascii="Franklin Gothic Medium" w:eastAsiaTheme="majorEastAsia" w:hAnsi="Franklin Gothic Medium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F2F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F317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6346E4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B047C"/>
    <w:rPr>
      <w:rFonts w:ascii="Franklin Gothic Medium" w:hAnsi="Franklin Gothic Medium" w:cs="Franklin Gothic Book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158">
              <w:marLeft w:val="45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921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02647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5721">
                          <w:marLeft w:val="0"/>
                          <w:marRight w:val="90"/>
                          <w:marTop w:val="9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3808">
                                  <w:marLeft w:val="45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021373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604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6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277">
                          <w:marLeft w:val="135"/>
                          <w:marRight w:val="45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5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90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288199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7427">
                          <w:marLeft w:val="180"/>
                          <w:marRight w:val="21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511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0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4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2198515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294621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6176">
                          <w:marLeft w:val="0"/>
                          <w:marRight w:val="90"/>
                          <w:marTop w:val="9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587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79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4990">
                                  <w:marLeft w:val="45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23280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5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6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9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914836">
                          <w:marLeft w:val="135"/>
                          <w:marRight w:val="45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3032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147188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0671">
                          <w:marLeft w:val="0"/>
                          <w:marRight w:val="90"/>
                          <w:marTop w:val="9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093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8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47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20500">
                                  <w:marLeft w:val="45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97107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057409">
                          <w:marLeft w:val="135"/>
                          <w:marRight w:val="45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6801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5707">
              <w:marLeft w:val="21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559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55E2265C8DC43A60DE6A01F9DAF73" ma:contentTypeVersion="9" ma:contentTypeDescription="Create a new document." ma:contentTypeScope="" ma:versionID="f301d40d509b9e3e691986c4f452022e">
  <xsd:schema xmlns:xsd="http://www.w3.org/2001/XMLSchema" xmlns:xs="http://www.w3.org/2001/XMLSchema" xmlns:p="http://schemas.microsoft.com/office/2006/metadata/properties" xmlns:ns2="9be26c57-cd60-4b03-a68c-3568840d4af5" xmlns:ns3="6d71f573-8671-4a15-9a60-0b7bc163e5ae" targetNamespace="http://schemas.microsoft.com/office/2006/metadata/properties" ma:root="true" ma:fieldsID="b550c26a49043e3c5e92c6084f5ff7d6" ns2:_="" ns3:_="">
    <xsd:import namespace="9be26c57-cd60-4b03-a68c-3568840d4af5"/>
    <xsd:import namespace="6d71f573-8671-4a15-9a60-0b7bc163e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26c57-cd60-4b03-a68c-3568840d4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1f573-8671-4a15-9a60-0b7bc163e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7A182-6ADF-4BE7-AF11-5C1343335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9FAEA-DD6C-4BC4-A416-A855BF70350A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6d71f573-8671-4a15-9a60-0b7bc163e5ae"/>
    <ds:schemaRef ds:uri="http://purl.org/dc/dcmitype/"/>
    <ds:schemaRef ds:uri="9be26c57-cd60-4b03-a68c-3568840d4af5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3A8A76F-E820-4176-98F1-F26414B0E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26c57-cd60-4b03-a68c-3568840d4af5"/>
    <ds:schemaRef ds:uri="6d71f573-8671-4a15-9a60-0b7bc163e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A82141-9029-47EA-8FA1-201534BAE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ChemLock Personnel Background Checks Policy Template</vt:lpstr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ChemLock Personnel Background Checks Policy Template</dc:title>
  <dc:subject/>
  <dc:creator>Cybersecurity and Infrastructure Security Agency</dc:creator>
  <cp:keywords/>
  <dc:description/>
  <cp:lastModifiedBy>Henry, Zachary (CTR)</cp:lastModifiedBy>
  <cp:revision>2</cp:revision>
  <cp:lastPrinted>2023-11-17T19:10:00Z</cp:lastPrinted>
  <dcterms:created xsi:type="dcterms:W3CDTF">2024-01-03T21:16:00Z</dcterms:created>
  <dcterms:modified xsi:type="dcterms:W3CDTF">2024-01-03T21:16:00Z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eef23d-2e95-4428-9a3c-2526d95b164a_Enabled">
    <vt:lpwstr>true</vt:lpwstr>
  </property>
  <property fmtid="{D5CDD505-2E9C-101B-9397-08002B2CF9AE}" pid="3" name="MSIP_Label_a2eef23d-2e95-4428-9a3c-2526d95b164a_SetDate">
    <vt:lpwstr>2022-10-11T16:15:36Z</vt:lpwstr>
  </property>
  <property fmtid="{D5CDD505-2E9C-101B-9397-08002B2CF9AE}" pid="4" name="MSIP_Label_a2eef23d-2e95-4428-9a3c-2526d95b164a_Method">
    <vt:lpwstr>Standard</vt:lpwstr>
  </property>
  <property fmtid="{D5CDD505-2E9C-101B-9397-08002B2CF9AE}" pid="5" name="MSIP_Label_a2eef23d-2e95-4428-9a3c-2526d95b164a_Name">
    <vt:lpwstr>For Official Use Only (FOUO)</vt:lpwstr>
  </property>
  <property fmtid="{D5CDD505-2E9C-101B-9397-08002B2CF9AE}" pid="6" name="MSIP_Label_a2eef23d-2e95-4428-9a3c-2526d95b164a_SiteId">
    <vt:lpwstr>3ccde76c-946d-4a12-bb7a-fc9d0842354a</vt:lpwstr>
  </property>
  <property fmtid="{D5CDD505-2E9C-101B-9397-08002B2CF9AE}" pid="7" name="MSIP_Label_a2eef23d-2e95-4428-9a3c-2526d95b164a_ActionId">
    <vt:lpwstr>6d27a267-3265-4c91-8d85-10f28740a410</vt:lpwstr>
  </property>
  <property fmtid="{D5CDD505-2E9C-101B-9397-08002B2CF9AE}" pid="8" name="MSIP_Label_a2eef23d-2e95-4428-9a3c-2526d95b164a_ContentBits">
    <vt:lpwstr>0</vt:lpwstr>
  </property>
  <property fmtid="{D5CDD505-2E9C-101B-9397-08002B2CF9AE}" pid="9" name="ContentTypeId">
    <vt:lpwstr>0x01010009955E2265C8DC43A60DE6A01F9DAF73</vt:lpwstr>
  </property>
</Properties>
</file>